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16" w:rsidRPr="00081BB1" w:rsidRDefault="00893E16" w:rsidP="00893E16">
      <w:pPr>
        <w:pStyle w:val="NormalWeb"/>
        <w:spacing w:before="0" w:beforeAutospacing="0" w:after="0" w:afterAutospacing="0"/>
        <w:ind w:right="-981"/>
        <w:jc w:val="both"/>
        <w:rPr>
          <w:rFonts w:ascii="Arial" w:hAnsi="Arial" w:cs="Arial"/>
          <w:b/>
          <w:sz w:val="20"/>
          <w:szCs w:val="20"/>
        </w:rPr>
      </w:pPr>
      <w:r w:rsidRPr="00081BB1">
        <w:rPr>
          <w:rFonts w:ascii="Arial" w:hAnsi="Arial" w:cs="Arial"/>
          <w:b/>
          <w:sz w:val="20"/>
          <w:szCs w:val="20"/>
        </w:rPr>
        <w:t>La Gaceta 169 –</w:t>
      </w:r>
      <w:r w:rsidR="00081BB1">
        <w:rPr>
          <w:rFonts w:ascii="Arial" w:hAnsi="Arial" w:cs="Arial"/>
          <w:b/>
          <w:sz w:val="20"/>
          <w:szCs w:val="20"/>
        </w:rPr>
        <w:t xml:space="preserve"> Miércoles 0</w:t>
      </w:r>
      <w:r w:rsidRPr="00081BB1">
        <w:rPr>
          <w:rFonts w:ascii="Arial" w:hAnsi="Arial" w:cs="Arial"/>
          <w:b/>
          <w:sz w:val="20"/>
          <w:szCs w:val="20"/>
        </w:rPr>
        <w:t>4 de setiembre del 2002</w:t>
      </w:r>
    </w:p>
    <w:p w:rsidR="00893E16" w:rsidRPr="00081BB1" w:rsidRDefault="00893E16" w:rsidP="00893E16">
      <w:pPr>
        <w:pStyle w:val="NormalWeb"/>
        <w:spacing w:before="0" w:beforeAutospacing="0" w:after="0" w:afterAutospacing="0"/>
        <w:ind w:right="-981"/>
        <w:jc w:val="both"/>
        <w:rPr>
          <w:rFonts w:ascii="Arial" w:hAnsi="Arial" w:cs="Arial"/>
          <w:b/>
          <w:bCs/>
          <w:sz w:val="20"/>
          <w:szCs w:val="20"/>
        </w:rPr>
      </w:pPr>
    </w:p>
    <w:p w:rsidR="00893E16" w:rsidRPr="00081BB1" w:rsidRDefault="00893E16" w:rsidP="00893E16">
      <w:pPr>
        <w:pStyle w:val="NormalWeb"/>
        <w:spacing w:before="0" w:beforeAutospacing="0" w:after="0" w:afterAutospacing="0"/>
        <w:ind w:right="-981"/>
        <w:jc w:val="center"/>
        <w:rPr>
          <w:rFonts w:ascii="Arial" w:hAnsi="Arial" w:cs="Arial"/>
          <w:b/>
          <w:sz w:val="20"/>
          <w:szCs w:val="20"/>
        </w:rPr>
      </w:pPr>
      <w:r w:rsidRPr="00081BB1">
        <w:rPr>
          <w:rFonts w:ascii="Arial" w:hAnsi="Arial" w:cs="Arial"/>
          <w:b/>
          <w:bCs/>
          <w:sz w:val="20"/>
          <w:szCs w:val="20"/>
        </w:rPr>
        <w:t xml:space="preserve">LEY </w:t>
      </w:r>
      <w:r w:rsidRPr="00081BB1">
        <w:rPr>
          <w:rFonts w:ascii="Arial" w:hAnsi="Arial" w:cs="Arial"/>
          <w:b/>
          <w:sz w:val="20"/>
          <w:szCs w:val="20"/>
        </w:rPr>
        <w:t xml:space="preserve"> 8292 DE</w:t>
      </w:r>
      <w:r w:rsidR="00536397" w:rsidRPr="00081BB1">
        <w:rPr>
          <w:rFonts w:ascii="Arial" w:hAnsi="Arial" w:cs="Arial"/>
          <w:b/>
          <w:sz w:val="20"/>
          <w:szCs w:val="20"/>
        </w:rPr>
        <w:t>l</w:t>
      </w:r>
      <w:r w:rsidRPr="00081BB1">
        <w:rPr>
          <w:rFonts w:ascii="Arial" w:hAnsi="Arial" w:cs="Arial"/>
          <w:b/>
          <w:sz w:val="20"/>
          <w:szCs w:val="20"/>
        </w:rPr>
        <w:t xml:space="preserve"> 31-</w:t>
      </w:r>
      <w:r w:rsidR="00536397" w:rsidRPr="00081BB1">
        <w:rPr>
          <w:rFonts w:ascii="Arial" w:hAnsi="Arial" w:cs="Arial"/>
          <w:b/>
          <w:sz w:val="20"/>
          <w:szCs w:val="20"/>
        </w:rPr>
        <w:t>07</w:t>
      </w:r>
      <w:r w:rsidRPr="00081BB1">
        <w:rPr>
          <w:rFonts w:ascii="Arial" w:hAnsi="Arial" w:cs="Arial"/>
          <w:b/>
          <w:sz w:val="20"/>
          <w:szCs w:val="20"/>
        </w:rPr>
        <w:t>-2002</w:t>
      </w:r>
    </w:p>
    <w:p w:rsidR="00893E16" w:rsidRPr="00081BB1" w:rsidRDefault="00893E16" w:rsidP="00893E16">
      <w:pPr>
        <w:pStyle w:val="NormalWeb"/>
        <w:spacing w:before="0" w:beforeAutospacing="0" w:after="0" w:afterAutospacing="0"/>
        <w:ind w:right="-981"/>
        <w:jc w:val="center"/>
        <w:rPr>
          <w:rFonts w:ascii="Arial" w:hAnsi="Arial" w:cs="Arial"/>
          <w:b/>
          <w:sz w:val="20"/>
          <w:szCs w:val="20"/>
        </w:rPr>
      </w:pPr>
    </w:p>
    <w:p w:rsidR="00893E16" w:rsidRPr="00081BB1" w:rsidRDefault="00893E16" w:rsidP="00893E16">
      <w:pPr>
        <w:jc w:val="center"/>
        <w:rPr>
          <w:rFonts w:ascii="Arial" w:hAnsi="Arial" w:cs="Arial"/>
          <w:bCs/>
          <w:color w:val="000000"/>
          <w:sz w:val="20"/>
          <w:szCs w:val="20"/>
        </w:rPr>
      </w:pPr>
      <w:smartTag w:uri="urn:schemas-microsoft-com:office:smarttags" w:element="PersonName">
        <w:smartTagPr>
          <w:attr w:name="ProductID" w:val="LA ASAMBLEA LEGISLATIVA"/>
        </w:smartTagPr>
        <w:r w:rsidRPr="00081BB1">
          <w:rPr>
            <w:rFonts w:ascii="Arial" w:hAnsi="Arial" w:cs="Arial"/>
            <w:bCs/>
            <w:color w:val="000000"/>
            <w:sz w:val="20"/>
            <w:szCs w:val="20"/>
          </w:rPr>
          <w:t>LA ASAMBLEA LEGISLATIVA</w:t>
        </w:r>
      </w:smartTag>
    </w:p>
    <w:p w:rsidR="00893E16" w:rsidRPr="00081BB1" w:rsidRDefault="00893E16" w:rsidP="00893E16">
      <w:pPr>
        <w:jc w:val="center"/>
        <w:rPr>
          <w:rFonts w:ascii="Arial" w:hAnsi="Arial" w:cs="Arial"/>
          <w:bCs/>
          <w:color w:val="000000"/>
          <w:sz w:val="20"/>
          <w:szCs w:val="20"/>
        </w:rPr>
      </w:pPr>
      <w:r w:rsidRPr="00081BB1">
        <w:rPr>
          <w:rFonts w:ascii="Arial" w:hAnsi="Arial" w:cs="Arial"/>
          <w:bCs/>
          <w:color w:val="000000"/>
          <w:sz w:val="20"/>
          <w:szCs w:val="20"/>
        </w:rPr>
        <w:t xml:space="preserve">DE </w:t>
      </w:r>
      <w:smartTag w:uri="urn:schemas-microsoft-com:office:smarttags" w:element="PersonName">
        <w:smartTagPr>
          <w:attr w:name="ProductID" w:val="LA REPￚBLICA DE COSTA"/>
        </w:smartTagPr>
        <w:r w:rsidRPr="00081BB1">
          <w:rPr>
            <w:rFonts w:ascii="Arial" w:hAnsi="Arial" w:cs="Arial"/>
            <w:bCs/>
            <w:color w:val="000000"/>
            <w:sz w:val="20"/>
            <w:szCs w:val="20"/>
          </w:rPr>
          <w:t>LA REPÚBLICA DE COSTA</w:t>
        </w:r>
      </w:smartTag>
      <w:r w:rsidRPr="00081BB1">
        <w:rPr>
          <w:rFonts w:ascii="Arial" w:hAnsi="Arial" w:cs="Arial"/>
          <w:bCs/>
          <w:color w:val="000000"/>
          <w:sz w:val="20"/>
          <w:szCs w:val="20"/>
        </w:rPr>
        <w:t xml:space="preserve"> RICA</w:t>
      </w:r>
    </w:p>
    <w:p w:rsidR="00893E16" w:rsidRPr="00081BB1" w:rsidRDefault="00893E16" w:rsidP="00893E16">
      <w:pPr>
        <w:pStyle w:val="NormalWeb"/>
        <w:jc w:val="center"/>
        <w:rPr>
          <w:rFonts w:ascii="Arial" w:hAnsi="Arial" w:cs="Arial"/>
          <w:bCs/>
          <w:color w:val="000000"/>
          <w:sz w:val="20"/>
          <w:szCs w:val="20"/>
        </w:rPr>
      </w:pPr>
      <w:r w:rsidRPr="00081BB1">
        <w:rPr>
          <w:rFonts w:ascii="Arial" w:hAnsi="Arial" w:cs="Arial"/>
          <w:bCs/>
          <w:color w:val="000000"/>
          <w:sz w:val="20"/>
          <w:szCs w:val="20"/>
        </w:rPr>
        <w:t>DECRETA:</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LEY GENERAL DE CONTROL INTERNO</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CAPÍTULO I</w:t>
      </w:r>
    </w:p>
    <w:p w:rsidR="00893E16" w:rsidRPr="00081BB1" w:rsidRDefault="00893E16" w:rsidP="00893E16">
      <w:pPr>
        <w:jc w:val="both"/>
        <w:rPr>
          <w:rFonts w:ascii="Arial" w:hAnsi="Arial" w:cs="Arial"/>
          <w:color w:val="000000"/>
          <w:sz w:val="20"/>
          <w:szCs w:val="20"/>
        </w:rPr>
      </w:pPr>
      <w:r w:rsidRPr="00081BB1">
        <w:rPr>
          <w:rFonts w:ascii="Arial" w:hAnsi="Arial" w:cs="Arial"/>
          <w:b/>
          <w:bCs/>
          <w:color w:val="000000"/>
          <w:sz w:val="20"/>
          <w:szCs w:val="20"/>
        </w:rPr>
        <w:t>Disposiciones Generales</w:t>
      </w:r>
      <w:r w:rsidRPr="00081BB1">
        <w:rPr>
          <w:rFonts w:ascii="Arial" w:hAnsi="Arial" w:cs="Arial"/>
          <w:color w:val="000000"/>
          <w:sz w:val="20"/>
          <w:szCs w:val="20"/>
        </w:rPr>
        <w:t xml:space="preserve">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1º—</w:t>
      </w:r>
      <w:r w:rsidRPr="00081BB1">
        <w:rPr>
          <w:rFonts w:ascii="Arial" w:hAnsi="Arial" w:cs="Arial"/>
          <w:b/>
          <w:bCs/>
          <w:color w:val="000000"/>
          <w:sz w:val="20"/>
          <w:szCs w:val="20"/>
        </w:rPr>
        <w:t>Contenido y ámbito de aplicación</w:t>
      </w:r>
      <w:r w:rsidRPr="00081BB1">
        <w:rPr>
          <w:rFonts w:ascii="Arial" w:hAnsi="Arial" w:cs="Arial"/>
          <w:color w:val="000000"/>
          <w:sz w:val="20"/>
          <w:szCs w:val="20"/>
        </w:rPr>
        <w:t xml:space="preserve">. Esta Ley establece los criterios mínimos que deberán observar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y los entes u órganos sujetos a su fiscalización, en el establecimiento, funcionamiento, mantenimiento, perfeccionamiento y evaluación de sus sistemas de control interno.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2º—</w:t>
      </w:r>
      <w:r w:rsidRPr="00081BB1">
        <w:rPr>
          <w:rFonts w:ascii="Arial" w:hAnsi="Arial" w:cs="Arial"/>
          <w:b/>
          <w:bCs/>
          <w:color w:val="000000"/>
          <w:sz w:val="20"/>
          <w:szCs w:val="20"/>
        </w:rPr>
        <w:t>Definiciones</w:t>
      </w:r>
      <w:r w:rsidRPr="00081BB1">
        <w:rPr>
          <w:rFonts w:ascii="Arial" w:hAnsi="Arial" w:cs="Arial"/>
          <w:color w:val="000000"/>
          <w:sz w:val="20"/>
          <w:szCs w:val="20"/>
        </w:rPr>
        <w:t>.</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a) </w:t>
      </w:r>
      <w:r w:rsidRPr="00081BB1">
        <w:rPr>
          <w:rFonts w:ascii="Arial" w:hAnsi="Arial" w:cs="Arial"/>
          <w:b/>
          <w:bCs/>
          <w:color w:val="000000"/>
          <w:sz w:val="20"/>
          <w:szCs w:val="20"/>
        </w:rPr>
        <w:t>Administración activa:</w:t>
      </w:r>
      <w:r w:rsidRPr="00081BB1">
        <w:rPr>
          <w:rFonts w:ascii="Arial" w:hAnsi="Arial" w:cs="Arial"/>
          <w:color w:val="000000"/>
          <w:sz w:val="20"/>
          <w:szCs w:val="20"/>
        </w:rPr>
        <w:t xml:space="preserve"> desde el punto de vista funcional, es la función decisoria, ejecutiva, resolutoria, directiva u operativa de </w:t>
      </w:r>
      <w:smartTag w:uri="urn:schemas-microsoft-com:office:smarttags" w:element="PersonName">
        <w:smartTagPr>
          <w:attr w:name="ProductID" w:val="la Administraci￳n. Desde"/>
        </w:smartTagPr>
        <w:r w:rsidRPr="00081BB1">
          <w:rPr>
            <w:rFonts w:ascii="Arial" w:hAnsi="Arial" w:cs="Arial"/>
            <w:color w:val="000000"/>
            <w:sz w:val="20"/>
            <w:szCs w:val="20"/>
          </w:rPr>
          <w:t>la Administración. Desde</w:t>
        </w:r>
      </w:smartTag>
      <w:r w:rsidRPr="00081BB1">
        <w:rPr>
          <w:rFonts w:ascii="Arial" w:hAnsi="Arial" w:cs="Arial"/>
          <w:color w:val="000000"/>
          <w:sz w:val="20"/>
          <w:szCs w:val="20"/>
        </w:rPr>
        <w:t xml:space="preserve"> el punto de vista orgánico es el conjunto de órganos y entes de la función </w:t>
      </w:r>
      <w:proofErr w:type="gramStart"/>
      <w:r w:rsidRPr="00081BB1">
        <w:rPr>
          <w:rFonts w:ascii="Arial" w:hAnsi="Arial" w:cs="Arial"/>
          <w:color w:val="000000"/>
          <w:sz w:val="20"/>
          <w:szCs w:val="20"/>
        </w:rPr>
        <w:t>administrativa</w:t>
      </w:r>
      <w:proofErr w:type="gramEnd"/>
      <w:r w:rsidRPr="00081BB1">
        <w:rPr>
          <w:rFonts w:ascii="Arial" w:hAnsi="Arial" w:cs="Arial"/>
          <w:color w:val="000000"/>
          <w:sz w:val="20"/>
          <w:szCs w:val="20"/>
        </w:rPr>
        <w:t>, que deciden y ejecutan; incluyen al jerarca, como última instancia.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b) </w:t>
      </w:r>
      <w:r w:rsidRPr="00081BB1">
        <w:rPr>
          <w:rFonts w:ascii="Arial" w:hAnsi="Arial" w:cs="Arial"/>
          <w:b/>
          <w:bCs/>
          <w:color w:val="000000"/>
          <w:sz w:val="20"/>
          <w:szCs w:val="20"/>
        </w:rPr>
        <w:t>Establecer, mantener, perfeccionar y evaluar el sistema de control interno</w:t>
      </w:r>
      <w:r w:rsidRPr="00081BB1">
        <w:rPr>
          <w:rFonts w:ascii="Arial" w:hAnsi="Arial" w:cs="Arial"/>
          <w:color w:val="000000"/>
          <w:sz w:val="20"/>
          <w:szCs w:val="20"/>
        </w:rPr>
        <w:t>: términos utilizados para delimitar la responsabilidad del jerarca o la del titular subordinado sobre el sistema de control interno, en cuanto a instituirlo, darle permanencia y mejorarlo constantemente.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c) </w:t>
      </w:r>
      <w:r w:rsidRPr="00081BB1">
        <w:rPr>
          <w:rFonts w:ascii="Arial" w:hAnsi="Arial" w:cs="Arial"/>
          <w:b/>
          <w:bCs/>
          <w:color w:val="000000"/>
          <w:sz w:val="20"/>
          <w:szCs w:val="20"/>
        </w:rPr>
        <w:t>Jerarca</w:t>
      </w:r>
      <w:r w:rsidRPr="00081BB1">
        <w:rPr>
          <w:rFonts w:ascii="Arial" w:hAnsi="Arial" w:cs="Arial"/>
          <w:color w:val="000000"/>
          <w:sz w:val="20"/>
          <w:szCs w:val="20"/>
        </w:rPr>
        <w:t>: superior jerárquico del órgano o del ente; ejerce la máxima autoridad dentro del órgano o ente, unipersonal o colegiado.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d) </w:t>
      </w:r>
      <w:r w:rsidRPr="00081BB1">
        <w:rPr>
          <w:rFonts w:ascii="Arial" w:hAnsi="Arial" w:cs="Arial"/>
          <w:b/>
          <w:bCs/>
          <w:color w:val="000000"/>
          <w:sz w:val="20"/>
          <w:szCs w:val="20"/>
        </w:rPr>
        <w:t>Titular subordinado</w:t>
      </w:r>
      <w:r w:rsidRPr="00081BB1">
        <w:rPr>
          <w:rFonts w:ascii="Arial" w:hAnsi="Arial" w:cs="Arial"/>
          <w:color w:val="000000"/>
          <w:sz w:val="20"/>
          <w:szCs w:val="20"/>
        </w:rPr>
        <w:t>: funcionario de la administración activa responsable de un proceso, con autoridad para ordenar y tomar decisiones.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e) </w:t>
      </w:r>
      <w:r w:rsidRPr="00081BB1">
        <w:rPr>
          <w:rFonts w:ascii="Arial" w:hAnsi="Arial" w:cs="Arial"/>
          <w:b/>
          <w:bCs/>
          <w:color w:val="000000"/>
          <w:sz w:val="20"/>
          <w:szCs w:val="20"/>
        </w:rPr>
        <w:t>Ambiente de control:</w:t>
      </w:r>
      <w:r w:rsidRPr="00081BB1">
        <w:rPr>
          <w:rFonts w:ascii="Arial" w:hAnsi="Arial" w:cs="Arial"/>
          <w:color w:val="000000"/>
          <w:sz w:val="20"/>
          <w:szCs w:val="20"/>
        </w:rPr>
        <w:t xml:space="preserve"> conjunto de factores del ambiente organizacional que deben establecer y mantener el jerarca, los titulares subordinados y demás funcionarios, para permitir el desarrollo de una actitud positiva y de apoyo para el control interno y para una administración escrupulosa.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f) </w:t>
      </w:r>
      <w:r w:rsidRPr="00081BB1">
        <w:rPr>
          <w:rFonts w:ascii="Arial" w:hAnsi="Arial" w:cs="Arial"/>
          <w:b/>
          <w:bCs/>
          <w:color w:val="000000"/>
          <w:sz w:val="20"/>
          <w:szCs w:val="20"/>
        </w:rPr>
        <w:t>Valoración del riesgo:</w:t>
      </w:r>
      <w:r w:rsidRPr="00081BB1">
        <w:rPr>
          <w:rFonts w:ascii="Arial" w:hAnsi="Arial" w:cs="Arial"/>
          <w:color w:val="000000"/>
          <w:sz w:val="20"/>
          <w:szCs w:val="20"/>
        </w:rPr>
        <w:t xml:space="preserve"> identificación y análisis de los riesgos que enfrenta la institución, tanto de fuentes internas como externas relevantes para la consecución de los objetivos; deben ser realizados por el jerarca y los titulares subordinados, con el fin de determinar cómo se deben administrar dichos riesgos.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g) </w:t>
      </w:r>
      <w:r w:rsidRPr="00081BB1">
        <w:rPr>
          <w:rFonts w:ascii="Arial" w:hAnsi="Arial" w:cs="Arial"/>
          <w:b/>
          <w:bCs/>
          <w:color w:val="000000"/>
          <w:sz w:val="20"/>
          <w:szCs w:val="20"/>
        </w:rPr>
        <w:t>Actividades de control</w:t>
      </w:r>
      <w:r w:rsidRPr="00081BB1">
        <w:rPr>
          <w:rFonts w:ascii="Arial" w:hAnsi="Arial" w:cs="Arial"/>
          <w:color w:val="000000"/>
          <w:sz w:val="20"/>
          <w:szCs w:val="20"/>
        </w:rPr>
        <w:t xml:space="preserve">: políticas y procedimientos que permiten obtener la seguridad de que se llevan a cabo las disposiciones emitidas por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por los jerarcas y los titulares subordinados para la consecución de los objetivos del sistema de control interno.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3º—</w:t>
      </w:r>
      <w:r w:rsidRPr="00081BB1">
        <w:rPr>
          <w:rFonts w:ascii="Arial" w:hAnsi="Arial" w:cs="Arial"/>
          <w:b/>
          <w:bCs/>
          <w:color w:val="000000"/>
          <w:sz w:val="20"/>
          <w:szCs w:val="20"/>
        </w:rPr>
        <w:t>Facultad de promulgar normativa técnica sobre control interno</w:t>
      </w:r>
      <w:r w:rsidRPr="00081BB1">
        <w:rPr>
          <w:rFonts w:ascii="Arial" w:hAnsi="Arial" w:cs="Arial"/>
          <w:color w:val="000000"/>
          <w:sz w:val="20"/>
          <w:szCs w:val="20"/>
        </w:rPr>
        <w:t xml:space="preserv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dictará la normativa técnica de control interno, necesaria para el funcionamiento efectivo del sistema de control interno de los </w:t>
      </w:r>
      <w:r w:rsidRPr="00081BB1">
        <w:rPr>
          <w:rFonts w:ascii="Arial" w:hAnsi="Arial" w:cs="Arial"/>
          <w:color w:val="000000"/>
          <w:sz w:val="20"/>
          <w:szCs w:val="20"/>
        </w:rPr>
        <w:lastRenderedPageBreak/>
        <w:t>entes y de los órganos sujetos a esta Ley. Dicha normativa será de acatamiento obligatorio y su incumplimiento será causal de responsabilidad administrativa.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La normativa sobre control interno que otras instituciones emitan en el ejercicio de competencias de control o fiscalización legalmente atribuidas, no deberá contraponerse a la dictada por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y, en caso de duda, prevalecerá la del órgano contralor.</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4º—</w:t>
      </w:r>
      <w:r w:rsidRPr="00081BB1">
        <w:rPr>
          <w:rFonts w:ascii="Arial" w:hAnsi="Arial" w:cs="Arial"/>
          <w:b/>
          <w:bCs/>
          <w:color w:val="000000"/>
          <w:sz w:val="20"/>
          <w:szCs w:val="20"/>
        </w:rPr>
        <w:t>Aplicabilidad a sujetos de derecho privado</w:t>
      </w:r>
      <w:r w:rsidRPr="00081BB1">
        <w:rPr>
          <w:rFonts w:ascii="Arial" w:hAnsi="Arial" w:cs="Arial"/>
          <w:color w:val="000000"/>
          <w:sz w:val="20"/>
          <w:szCs w:val="20"/>
        </w:rPr>
        <w:t xml:space="preserve">. Los sujetos de derecho privado que, por cualquier título, sean custodios o administradores de fondos públicos, deberán aplicar en su gestión los principios y las normas técnicas de control interno que al efecto emita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de conformidad con el artículo tercero.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Aparte de las otras sanciones que el ordenamiento jurídico pueda establecer, los sujetos de derecho privado que custodien o administren, por cualquier título, fondos públicos o reciban beneficios patrimoniales de entes u órganos estatales, podrán ser sancionados, según lo dispuesto en el artículo 7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Nº 7428, de </w:t>
      </w:r>
      <w:smartTag w:uri="urn:schemas-microsoft-com:office:smarttags" w:element="date">
        <w:smartTagPr>
          <w:attr w:name="ls" w:val="trans"/>
          <w:attr w:name="Month" w:val="9"/>
          <w:attr w:name="Day" w:val="7"/>
          <w:attr w:name="Year" w:val="1994"/>
        </w:smartTagPr>
        <w:r w:rsidRPr="00081BB1">
          <w:rPr>
            <w:rFonts w:ascii="Arial" w:hAnsi="Arial" w:cs="Arial"/>
            <w:color w:val="000000"/>
            <w:sz w:val="20"/>
            <w:szCs w:val="20"/>
          </w:rPr>
          <w:t>7 de setiembre de 1994</w:t>
        </w:r>
      </w:smartTag>
      <w:r w:rsidRPr="00081BB1">
        <w:rPr>
          <w:rFonts w:ascii="Arial" w:hAnsi="Arial" w:cs="Arial"/>
          <w:color w:val="000000"/>
          <w:sz w:val="20"/>
          <w:szCs w:val="20"/>
        </w:rPr>
        <w:t>, cuando incumplan lo estipulado en el párrafo anterior.</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5º—</w:t>
      </w:r>
      <w:r w:rsidRPr="00081BB1">
        <w:rPr>
          <w:rFonts w:ascii="Arial" w:hAnsi="Arial" w:cs="Arial"/>
          <w:b/>
          <w:bCs/>
          <w:color w:val="000000"/>
          <w:sz w:val="20"/>
          <w:szCs w:val="20"/>
        </w:rPr>
        <w:t xml:space="preserve">Congreso Nacional de Gestión y Fiscalización de </w:t>
      </w:r>
      <w:smartTag w:uri="urn:schemas-microsoft-com:office:smarttags" w:element="PersonName">
        <w:smartTagPr>
          <w:attr w:name="ProductID" w:val="la Hacienda P￺blica. La"/>
        </w:smartTagPr>
        <w:r w:rsidRPr="00081BB1">
          <w:rPr>
            <w:rFonts w:ascii="Arial" w:hAnsi="Arial" w:cs="Arial"/>
            <w:b/>
            <w:bCs/>
            <w:color w:val="000000"/>
            <w:sz w:val="20"/>
            <w:szCs w:val="20"/>
          </w:rPr>
          <w:t>la Hacienda Pública</w:t>
        </w:r>
        <w:r w:rsidRPr="00081BB1">
          <w:rPr>
            <w:rFonts w:ascii="Arial" w:hAnsi="Arial" w:cs="Arial"/>
            <w:color w:val="000000"/>
            <w:sz w:val="20"/>
            <w:szCs w:val="20"/>
          </w:rPr>
          <w:t>. La</w:t>
        </w:r>
      </w:smartTag>
      <w:r w:rsidRPr="00081BB1">
        <w:rPr>
          <w:rFonts w:ascii="Arial" w:hAnsi="Arial" w:cs="Arial"/>
          <w:color w:val="000000"/>
          <w:sz w:val="20"/>
          <w:szCs w:val="20"/>
        </w:rPr>
        <w:t xml:space="preserve"> Contraloría General de la República convocará, al menos una vez cada dos años, a un Congreso Nacional de Gestión y Fiscalización de </w:t>
      </w:r>
      <w:smartTag w:uri="urn:schemas-microsoft-com:office:smarttags" w:element="PersonName">
        <w:smartTagPr>
          <w:attr w:name="ProductID" w:val="la Hacienda P￺blica"/>
        </w:smartTagPr>
        <w:r w:rsidRPr="00081BB1">
          <w:rPr>
            <w:rFonts w:ascii="Arial" w:hAnsi="Arial" w:cs="Arial"/>
            <w:color w:val="000000"/>
            <w:sz w:val="20"/>
            <w:szCs w:val="20"/>
          </w:rPr>
          <w:t>la Hacienda Pública</w:t>
        </w:r>
      </w:smartTag>
      <w:r w:rsidRPr="00081BB1">
        <w:rPr>
          <w:rFonts w:ascii="Arial" w:hAnsi="Arial" w:cs="Arial"/>
          <w:color w:val="000000"/>
          <w:sz w:val="20"/>
          <w:szCs w:val="20"/>
        </w:rPr>
        <w:t xml:space="preserve">, con la participación de los auditores y </w:t>
      </w:r>
      <w:proofErr w:type="spellStart"/>
      <w:r w:rsidRPr="00081BB1">
        <w:rPr>
          <w:rFonts w:ascii="Arial" w:hAnsi="Arial" w:cs="Arial"/>
          <w:color w:val="000000"/>
          <w:sz w:val="20"/>
          <w:szCs w:val="20"/>
        </w:rPr>
        <w:t>subauditores</w:t>
      </w:r>
      <w:proofErr w:type="spellEnd"/>
      <w:r w:rsidRPr="00081BB1">
        <w:rPr>
          <w:rFonts w:ascii="Arial" w:hAnsi="Arial" w:cs="Arial"/>
          <w:color w:val="000000"/>
          <w:sz w:val="20"/>
          <w:szCs w:val="20"/>
        </w:rPr>
        <w:t xml:space="preserve"> internos del Sector Público, y de los demás funcionarios o especialistas que se estime pertinente, con el objeto de estrechar relaciones, propiciar alianzas estratégicas, fomentar la interacción coordinada de competencias, establecer vínculos de cooperación, intercambiar experiencias, propiciar mejoras en los procesos de fiscalización y control, revisar procedimientos y normas de control interno, presentar propuestas que tiendan a mejorar o agilizar la gestión sustantiva en el Sector Público y discutir cualquier tema de interés relativo a los fines de esta Ley.</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El Ministerio de Hacienda transferirá los recursos que el órgano de fiscalización superior le solicite para realizar esta actividad.</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6º—</w:t>
      </w:r>
      <w:r w:rsidRPr="00081BB1">
        <w:rPr>
          <w:rFonts w:ascii="Arial" w:hAnsi="Arial" w:cs="Arial"/>
          <w:b/>
          <w:bCs/>
          <w:color w:val="000000"/>
          <w:sz w:val="20"/>
          <w:szCs w:val="20"/>
        </w:rPr>
        <w:t>Confidencialidad de los denunciantes y estudios que originan la apertura de procedimientos administrativos</w:t>
      </w:r>
      <w:r w:rsidRPr="00081BB1">
        <w:rPr>
          <w:rFonts w:ascii="Arial" w:hAnsi="Arial" w:cs="Arial"/>
          <w:color w:val="000000"/>
          <w:sz w:val="20"/>
          <w:szCs w:val="20"/>
        </w:rPr>
        <w:t xml:space="preserv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la administración y las auditorías internas, guardarán confidencialidad respecto de la identidad de los ciudadanos que presenten denuncias ante sus oficinas.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La información, documentación y otras evidencias de las investigaciones que efectúan las auditorías internas, la administración y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cuyos resultados puedan originar la apertura de un procedimiento administrativo, serán confidenciales durante la formulación del informe respectivo. Una vez notificado el informe correspondiente y hasta la resolución final del procedimiento administrativo, la información contenida en el expediente será calificada como información confidencial, excepto para las partes involucradas, las cuales tendrán libre acceso a todos los documentos y las pruebas que obren en el expediente administrativo.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Para todos los casos, </w:t>
      </w:r>
      <w:smartTag w:uri="urn:schemas-microsoft-com:office:smarttags" w:element="PersonName">
        <w:smartTagPr>
          <w:attr w:name="ProductID" w:val="LA ASAMBLEA LEGISLATIVA"/>
        </w:smartTagPr>
        <w:r w:rsidRPr="00081BB1">
          <w:rPr>
            <w:rFonts w:ascii="Arial" w:hAnsi="Arial" w:cs="Arial"/>
            <w:color w:val="000000"/>
            <w:sz w:val="20"/>
            <w:szCs w:val="20"/>
          </w:rPr>
          <w:t>la Asamblea Legislativa</w:t>
        </w:r>
      </w:smartTag>
      <w:r w:rsidRPr="00081BB1">
        <w:rPr>
          <w:rFonts w:ascii="Arial" w:hAnsi="Arial" w:cs="Arial"/>
          <w:color w:val="000000"/>
          <w:sz w:val="20"/>
          <w:szCs w:val="20"/>
        </w:rPr>
        <w:t xml:space="preserve">, en el ejercicio de las facultades contenidas en el inciso 23) del artículo 121 de </w:t>
      </w:r>
      <w:smartTag w:uri="urn:schemas-microsoft-com:office:smarttags" w:element="PersonName">
        <w:smartTagPr>
          <w:attr w:name="ProductID" w:val="la Constituci￳n Pol￭tica"/>
        </w:smartTagPr>
        <w:r w:rsidRPr="00081BB1">
          <w:rPr>
            <w:rFonts w:ascii="Arial" w:hAnsi="Arial" w:cs="Arial"/>
            <w:color w:val="000000"/>
            <w:sz w:val="20"/>
            <w:szCs w:val="20"/>
          </w:rPr>
          <w:t>la Constitución Política</w:t>
        </w:r>
      </w:smartTag>
      <w:r w:rsidRPr="00081BB1">
        <w:rPr>
          <w:rFonts w:ascii="Arial" w:hAnsi="Arial" w:cs="Arial"/>
          <w:color w:val="000000"/>
          <w:sz w:val="20"/>
          <w:szCs w:val="20"/>
        </w:rPr>
        <w:t xml:space="preserve">, podrá acceder a los informes, la documentación y las pruebas que obren en poder de las auditorías internas, la administración o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CAPÍTULO II</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lastRenderedPageBreak/>
        <w:t>El sistema de control interno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7º—</w:t>
      </w:r>
      <w:r w:rsidRPr="00081BB1">
        <w:rPr>
          <w:rFonts w:ascii="Arial" w:hAnsi="Arial" w:cs="Arial"/>
          <w:b/>
          <w:bCs/>
          <w:color w:val="000000"/>
          <w:sz w:val="20"/>
          <w:szCs w:val="20"/>
        </w:rPr>
        <w:t>Obligatoriedad de disponer de un sistema de control interno</w:t>
      </w:r>
      <w:r w:rsidRPr="00081BB1">
        <w:rPr>
          <w:rFonts w:ascii="Arial" w:hAnsi="Arial" w:cs="Arial"/>
          <w:color w:val="000000"/>
          <w:sz w:val="20"/>
          <w:szCs w:val="20"/>
        </w:rPr>
        <w:t xml:space="preserve">. Los entes y órganos sujetos a esta Ley dispondrán de sistemas de control interno, los cuales deberán ser aplicables, completos, razonables, integrados y congruentes con sus competencias y atribuciones institucionales. Además, deberán proporcionar seguridad en el cumplimiento de esas atribuciones y competencias; todo conforme al primer párrafo del artículo 3 de </w:t>
      </w:r>
      <w:smartTag w:uri="urn:schemas-microsoft-com:office:smarttags" w:element="PersonName">
        <w:smartTagPr>
          <w:attr w:name="ProductID" w:val="la presente Ley."/>
        </w:smartTagPr>
        <w:r w:rsidRPr="00081BB1">
          <w:rPr>
            <w:rFonts w:ascii="Arial" w:hAnsi="Arial" w:cs="Arial"/>
            <w:color w:val="000000"/>
            <w:sz w:val="20"/>
            <w:szCs w:val="20"/>
          </w:rPr>
          <w:t>la presente Ley.</w:t>
        </w:r>
      </w:smartTag>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8º—</w:t>
      </w:r>
      <w:r w:rsidRPr="00081BB1">
        <w:rPr>
          <w:rFonts w:ascii="Arial" w:hAnsi="Arial" w:cs="Arial"/>
          <w:b/>
          <w:bCs/>
          <w:color w:val="000000"/>
          <w:sz w:val="20"/>
          <w:szCs w:val="20"/>
        </w:rPr>
        <w:t>Concepto de sistema de control interno</w:t>
      </w:r>
      <w:r w:rsidRPr="00081BB1">
        <w:rPr>
          <w:rFonts w:ascii="Arial" w:hAnsi="Arial" w:cs="Arial"/>
          <w:color w:val="000000"/>
          <w:sz w:val="20"/>
          <w:szCs w:val="20"/>
        </w:rPr>
        <w:t>. Para efectos de esta Ley, se entenderá por sistema de control interno la serie de acciones ejecutadas por la administración activa, diseñadas para proporcionar seguridad en la consecución de los siguientes objetivos: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Proteger y conservar el patrimonio público contra cualquier pérdida, despilfarro, uso indebido, irregularidad o acto ilegal.</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Exigir confiabilidad y oportunidad de la información.</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 Garantizar eficiencia y eficacia de las operaciones.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 Cumplir con el ordenamiento jurídico y técnico.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9º—</w:t>
      </w:r>
      <w:r w:rsidRPr="00081BB1">
        <w:rPr>
          <w:rFonts w:ascii="Arial" w:hAnsi="Arial" w:cs="Arial"/>
          <w:b/>
          <w:bCs/>
          <w:color w:val="000000"/>
          <w:sz w:val="20"/>
          <w:szCs w:val="20"/>
        </w:rPr>
        <w:t>Órganos del sistema de control interno</w:t>
      </w:r>
      <w:r w:rsidRPr="00081BB1">
        <w:rPr>
          <w:rFonts w:ascii="Arial" w:hAnsi="Arial" w:cs="Arial"/>
          <w:color w:val="000000"/>
          <w:sz w:val="20"/>
          <w:szCs w:val="20"/>
        </w:rPr>
        <w:t xml:space="preserve">. La administración activa y la auditoría interna de los entes y órganos sujetos a esta Ley, serán los componentes orgánicos del sistema de control interno establecido e integrarán el Sistema de Fiscalización Superior de </w:t>
      </w:r>
      <w:smartTag w:uri="urn:schemas-microsoft-com:office:smarttags" w:element="PersonName">
        <w:smartTagPr>
          <w:attr w:name="ProductID" w:val="la Hacienda P￺blica"/>
        </w:smartTagPr>
        <w:r w:rsidRPr="00081BB1">
          <w:rPr>
            <w:rFonts w:ascii="Arial" w:hAnsi="Arial" w:cs="Arial"/>
            <w:color w:val="000000"/>
            <w:sz w:val="20"/>
            <w:szCs w:val="20"/>
          </w:rPr>
          <w:t>la Hacienda Pública</w:t>
        </w:r>
      </w:smartTag>
      <w:r w:rsidRPr="00081BB1">
        <w:rPr>
          <w:rFonts w:ascii="Arial" w:hAnsi="Arial" w:cs="Arial"/>
          <w:color w:val="000000"/>
          <w:sz w:val="20"/>
          <w:szCs w:val="20"/>
        </w:rPr>
        <w:t xml:space="preserve"> a que se refiere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10</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Responsabilidad por el sistema de control interno.</w:t>
      </w:r>
      <w:r w:rsidRPr="00081BB1">
        <w:rPr>
          <w:rFonts w:ascii="Arial" w:hAnsi="Arial" w:cs="Arial"/>
          <w:color w:val="000000"/>
          <w:sz w:val="20"/>
          <w:szCs w:val="20"/>
        </w:rPr>
        <w:t xml:space="preserve"> Serán responsabilidad del jerarca y del titular subordinado establecer, mantener, perfeccionar y evaluar el sistema de control interno institucional. Asimismo, será responsabilidad de la administración activa realizar las acciones necesarias para garantizar su efectivo funcionamiento.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11</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El sistema de control interno en la desconcentración de competencias y la contratación de servicios de apoyo</w:t>
      </w:r>
      <w:r w:rsidRPr="00081BB1">
        <w:rPr>
          <w:rFonts w:ascii="Arial" w:hAnsi="Arial" w:cs="Arial"/>
          <w:color w:val="000000"/>
          <w:sz w:val="20"/>
          <w:szCs w:val="20"/>
        </w:rPr>
        <w:t>. El jerarca y los titulares subordinados tendrán la responsabilidad de analizar las implicaciones en el sistema de control interno, cuando se lleve a cabo una desconcentración de competencias, o bien la contratación de servicios de apoyo con terceros; asimismo, la responsabilidad de tomar las medidas correspondientes para que los controles sean extendidos, modificados y cambiados, cuando resulte necesario.</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  CAPÍTULO III</w:t>
      </w:r>
    </w:p>
    <w:p w:rsidR="00893E16" w:rsidRPr="00081BB1" w:rsidRDefault="00893E16" w:rsidP="00893E16">
      <w:pPr>
        <w:pStyle w:val="NormalWeb"/>
        <w:jc w:val="center"/>
        <w:rPr>
          <w:rFonts w:ascii="Arial" w:hAnsi="Arial" w:cs="Arial"/>
          <w:b/>
          <w:bCs/>
          <w:color w:val="000000"/>
          <w:sz w:val="20"/>
          <w:szCs w:val="20"/>
        </w:rPr>
      </w:pPr>
      <w:smartTag w:uri="urn:schemas-microsoft-com:office:smarttags" w:element="PersonName">
        <w:smartTagPr>
          <w:attr w:name="ProductID" w:val="La Administraci￳n Activa"/>
        </w:smartTagPr>
        <w:r w:rsidRPr="00081BB1">
          <w:rPr>
            <w:rFonts w:ascii="Arial" w:hAnsi="Arial" w:cs="Arial"/>
            <w:b/>
            <w:bCs/>
            <w:color w:val="000000"/>
            <w:sz w:val="20"/>
            <w:szCs w:val="20"/>
          </w:rPr>
          <w:t>La Administración Activa</w:t>
        </w:r>
      </w:smartTag>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 SECCIÓN I</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 Deberes del jerarca y los titulares subordinados</w:t>
      </w:r>
    </w:p>
    <w:p w:rsidR="00893E16" w:rsidRPr="00081BB1" w:rsidRDefault="00893E16" w:rsidP="00893E16">
      <w:pPr>
        <w:pStyle w:val="NormalWeb"/>
        <w:jc w:val="both"/>
        <w:rPr>
          <w:rFonts w:ascii="Arial" w:hAnsi="Arial" w:cs="Arial"/>
          <w:b/>
          <w:color w:val="000000"/>
          <w:sz w:val="20"/>
          <w:szCs w:val="20"/>
        </w:rPr>
      </w:pPr>
      <w:r w:rsidRPr="00081BB1">
        <w:rPr>
          <w:rStyle w:val="nfasis"/>
          <w:rFonts w:ascii="Arial" w:hAnsi="Arial" w:cs="Arial"/>
          <w:b/>
          <w:color w:val="000000"/>
          <w:sz w:val="20"/>
          <w:szCs w:val="20"/>
        </w:rPr>
        <w:t xml:space="preserve">*(Así corregido por FE DE ERRATAS publicada en </w:t>
      </w:r>
      <w:smartTag w:uri="urn:schemas-microsoft-com:office:smarttags" w:element="PersonName">
        <w:smartTagPr>
          <w:attr w:name="ProductID" w:val="La Gaceta No."/>
        </w:smartTagPr>
        <w:r w:rsidRPr="00081BB1">
          <w:rPr>
            <w:rStyle w:val="nfasis"/>
            <w:rFonts w:ascii="Arial" w:hAnsi="Arial" w:cs="Arial"/>
            <w:b/>
            <w:color w:val="000000"/>
            <w:sz w:val="20"/>
            <w:szCs w:val="20"/>
          </w:rPr>
          <w:t>La Gaceta No.</w:t>
        </w:r>
      </w:smartTag>
      <w:r w:rsidRPr="00081BB1">
        <w:rPr>
          <w:rStyle w:val="nfasis"/>
          <w:rFonts w:ascii="Arial" w:hAnsi="Arial" w:cs="Arial"/>
          <w:b/>
          <w:color w:val="000000"/>
          <w:sz w:val="20"/>
          <w:szCs w:val="20"/>
        </w:rPr>
        <w:t xml:space="preserve"> 102 de </w:t>
      </w:r>
      <w:smartTag w:uri="urn:schemas-microsoft-com:office:smarttags" w:element="date">
        <w:smartTagPr>
          <w:attr w:name="ls" w:val="trans"/>
          <w:attr w:name="Month" w:val="5"/>
          <w:attr w:name="Day" w:val="29"/>
          <w:attr w:name="Year" w:val="2003"/>
        </w:smartTagPr>
        <w:r w:rsidRPr="00081BB1">
          <w:rPr>
            <w:rStyle w:val="nfasis"/>
            <w:rFonts w:ascii="Arial" w:hAnsi="Arial" w:cs="Arial"/>
            <w:b/>
            <w:color w:val="000000"/>
            <w:sz w:val="20"/>
            <w:szCs w:val="20"/>
          </w:rPr>
          <w:t>29 de mayo de 2003</w:t>
        </w:r>
      </w:smartTag>
      <w:r w:rsidRPr="00081BB1">
        <w:rPr>
          <w:rStyle w:val="nfasis"/>
          <w:rFonts w:ascii="Arial" w:hAnsi="Arial" w:cs="Arial"/>
          <w:b/>
          <w:color w:val="000000"/>
          <w:sz w:val="20"/>
          <w:szCs w:val="20"/>
        </w:rPr>
        <w:t>)</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12</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Deberes del jerarca y de los titulares subordinados en el sistema de control interno</w:t>
      </w:r>
      <w:r w:rsidRPr="00081BB1">
        <w:rPr>
          <w:rFonts w:ascii="Arial" w:hAnsi="Arial" w:cs="Arial"/>
          <w:color w:val="000000"/>
          <w:sz w:val="20"/>
          <w:szCs w:val="20"/>
        </w:rPr>
        <w:t>. En materia de control interno, al jerarca y los titulares subordinados les corresponderá cumplir, entre otros, los siguientes deberes: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lastRenderedPageBreak/>
        <w:t>a) Velar por el adecuado desarrollo de la actividad del ente o del órgano a su cargo.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Tomar de inmediato las medidas correctivas, ante cualquier evidencia de desviaciones o irregularidades.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c) Analizar e implantar, de inmediato, las observaciones, recomendaciones y disposiciones formuladas por la auditoría interna,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la auditoría externa y las demás instituciones de control y fiscalización que correspondan.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 Asegurarse de que los sistemas de control interno cumplan al menos con las características definidas en el artículo 7 de esta Ley.</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e) Presentar un informe de fin de gestión y realizar la entrega formal del ente o el órgano a su sucesor, de acuerdo con las directrices emitidas por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y por los entes y órganos competentes de la administración activa.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13</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Ambiente de control.</w:t>
      </w:r>
      <w:r w:rsidRPr="00081BB1">
        <w:rPr>
          <w:rFonts w:ascii="Arial" w:hAnsi="Arial" w:cs="Arial"/>
          <w:color w:val="000000"/>
          <w:sz w:val="20"/>
          <w:szCs w:val="20"/>
        </w:rPr>
        <w:t xml:space="preserve"> En cuanto al ambiente de control, serán deberes del jerarca y de los titulares subordinados, entre otros, los siguientes: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Mantener y demostrar integridad y valores éticos en el ejercicio de sus deberes y obligaciones, así como contribuir con su liderazgo y sus acciones a promoverlos en el resto de la organización, para el cumplimiento efectivo por parte de los demás funcionarios.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Desarrollar y mantener una filosofía y un estilo de gestión que permitan administrar un nivel de riesgo determinado, orientados al logro de resultados y a la medición del desempeño, y que promuevan una actitud abierta hacia mecanismos y procesos que mejoren el sistema de control interno.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 Evaluar el funcionamiento de la estructura organizativa de la institución y tomar las medidas pertinentes para garantizar el cumplimiento de los fines institucionales; todo de conformidad con el ordenamiento jurídico y técnico aplicable.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 Establecer claramente las relaciones de jerarquía, asignar la autoridad y responsabilidad de los funcionarios y proporcionar los canales adecuados de comunicación, para que los procesos se lleven a cabo; todo de conformidad con el ordenamiento jurídico y técnico aplicable.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e) Establecer políticas y prácticas de gestión de recursos humanos apropiadas, principalmente en cuanto a contratación, vinculación, entrenamiento, evaluación, promoción y acciones disciplinarias; todo de conformidad con el ordenamiento jurídico y técnico aplicable.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14</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Valoración del riesgo</w:t>
      </w:r>
      <w:r w:rsidRPr="00081BB1">
        <w:rPr>
          <w:rFonts w:ascii="Arial" w:hAnsi="Arial" w:cs="Arial"/>
          <w:color w:val="000000"/>
          <w:sz w:val="20"/>
          <w:szCs w:val="20"/>
        </w:rPr>
        <w:t>. En relación con la valoración del riesgo, serán deberes del jerarca y los titulares subordinados, entre otros, los siguientes: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Identificar y analizar los riesgos relevantes asociados al logro de los objetivos y las metas institucionales, definidos tanto en los planes anuales operativos como en los planes de mediano y de largo plazos.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Analizar el efecto posible de los riesgos identificados, su importancia y la probabilidad de que ocurran, y decidir las acciones que se tomarán para administrarlos.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lastRenderedPageBreak/>
        <w:t>c) Adoptar las medidas necesarias para el funcionamiento adecuado del sistema de valoración del riesgo y para ubicarse por lo menos en un nivel de riesgo organizacional aceptable.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 Establecer los mecanismos operativos que minimicen el riesgo en las acciones por ejecutar.</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15</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Actividades de control.</w:t>
      </w:r>
      <w:r w:rsidRPr="00081BB1">
        <w:rPr>
          <w:rFonts w:ascii="Arial" w:hAnsi="Arial" w:cs="Arial"/>
          <w:color w:val="000000"/>
          <w:sz w:val="20"/>
          <w:szCs w:val="20"/>
        </w:rPr>
        <w:t xml:space="preserve"> Respecto de las actividades de control, serán deberes del jerarca y de los titulares subordinados, entre otros, los siguientes: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Documentar, mantener actualizados y divulgar internamente, las políticas, las normas y los procedimientos de control que garanticen el cumplimiento del sistema de control interno institucional y la prevención de todo aspecto que conlleve a desviar los objetivos y las metas trazados por la institución en el desempeño de sus funciones.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Documentar, mantener actualizados y divulgar internamente tanto las políticas como los procedimientos que definan claramente, entre otros asuntos, los siguientes: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i. La autoridad y responsabilidad de los funcionarios encargados de autorizar y aprobar las operaciones de la institución.</w:t>
      </w:r>
    </w:p>
    <w:p w:rsidR="00893E16" w:rsidRPr="00081BB1" w:rsidRDefault="00893E16" w:rsidP="00893E16">
      <w:pPr>
        <w:pStyle w:val="NormalWeb"/>
        <w:jc w:val="both"/>
        <w:rPr>
          <w:rFonts w:ascii="Arial" w:hAnsi="Arial" w:cs="Arial"/>
          <w:color w:val="000000"/>
          <w:sz w:val="20"/>
          <w:szCs w:val="20"/>
        </w:rPr>
      </w:pPr>
      <w:proofErr w:type="spellStart"/>
      <w:r w:rsidRPr="00081BB1">
        <w:rPr>
          <w:rFonts w:ascii="Arial" w:hAnsi="Arial" w:cs="Arial"/>
          <w:color w:val="000000"/>
          <w:sz w:val="20"/>
          <w:szCs w:val="20"/>
        </w:rPr>
        <w:t>ii</w:t>
      </w:r>
      <w:proofErr w:type="spellEnd"/>
      <w:r w:rsidRPr="00081BB1">
        <w:rPr>
          <w:rFonts w:ascii="Arial" w:hAnsi="Arial" w:cs="Arial"/>
          <w:color w:val="000000"/>
          <w:sz w:val="20"/>
          <w:szCs w:val="20"/>
        </w:rPr>
        <w:t>. La protección y conservación de todos los activos institucionales.</w:t>
      </w:r>
    </w:p>
    <w:p w:rsidR="00893E16" w:rsidRPr="00081BB1" w:rsidRDefault="00893E16" w:rsidP="00893E16">
      <w:pPr>
        <w:pStyle w:val="NormalWeb"/>
        <w:jc w:val="both"/>
        <w:rPr>
          <w:rFonts w:ascii="Arial" w:hAnsi="Arial" w:cs="Arial"/>
          <w:color w:val="000000"/>
          <w:sz w:val="20"/>
          <w:szCs w:val="20"/>
        </w:rPr>
      </w:pPr>
      <w:proofErr w:type="spellStart"/>
      <w:r w:rsidRPr="00081BB1">
        <w:rPr>
          <w:rFonts w:ascii="Arial" w:hAnsi="Arial" w:cs="Arial"/>
          <w:color w:val="000000"/>
          <w:sz w:val="20"/>
          <w:szCs w:val="20"/>
        </w:rPr>
        <w:t>iii</w:t>
      </w:r>
      <w:proofErr w:type="spellEnd"/>
      <w:r w:rsidRPr="00081BB1">
        <w:rPr>
          <w:rFonts w:ascii="Arial" w:hAnsi="Arial" w:cs="Arial"/>
          <w:color w:val="000000"/>
          <w:sz w:val="20"/>
          <w:szCs w:val="20"/>
        </w:rPr>
        <w:t xml:space="preserve">. El diseño y uso de documentos y registros que coadyuven en la anotación adecuada de las transacciones y los hechos significativos que se realicen en </w:t>
      </w:r>
      <w:smartTag w:uri="urn:schemas-microsoft-com:office:smarttags" w:element="PersonName">
        <w:smartTagPr>
          <w:attr w:name="ProductID" w:val="la instituci￳n. Los"/>
        </w:smartTagPr>
        <w:r w:rsidRPr="00081BB1">
          <w:rPr>
            <w:rFonts w:ascii="Arial" w:hAnsi="Arial" w:cs="Arial"/>
            <w:color w:val="000000"/>
            <w:sz w:val="20"/>
            <w:szCs w:val="20"/>
          </w:rPr>
          <w:t>la institución. Los</w:t>
        </w:r>
      </w:smartTag>
      <w:r w:rsidRPr="00081BB1">
        <w:rPr>
          <w:rFonts w:ascii="Arial" w:hAnsi="Arial" w:cs="Arial"/>
          <w:color w:val="000000"/>
          <w:sz w:val="20"/>
          <w:szCs w:val="20"/>
        </w:rPr>
        <w:t xml:space="preserve"> documentos y registros deberán ser administrados y mantenidos apropiadamente.</w:t>
      </w:r>
    </w:p>
    <w:p w:rsidR="00893E16" w:rsidRPr="00081BB1" w:rsidRDefault="00893E16" w:rsidP="00893E16">
      <w:pPr>
        <w:pStyle w:val="NormalWeb"/>
        <w:jc w:val="both"/>
        <w:rPr>
          <w:rFonts w:ascii="Arial" w:hAnsi="Arial" w:cs="Arial"/>
          <w:color w:val="000000"/>
          <w:sz w:val="20"/>
          <w:szCs w:val="20"/>
        </w:rPr>
      </w:pPr>
      <w:proofErr w:type="spellStart"/>
      <w:r w:rsidRPr="00081BB1">
        <w:rPr>
          <w:rFonts w:ascii="Arial" w:hAnsi="Arial" w:cs="Arial"/>
          <w:color w:val="000000"/>
          <w:sz w:val="20"/>
          <w:szCs w:val="20"/>
        </w:rPr>
        <w:t>iv</w:t>
      </w:r>
      <w:proofErr w:type="spellEnd"/>
      <w:r w:rsidRPr="00081BB1">
        <w:rPr>
          <w:rFonts w:ascii="Arial" w:hAnsi="Arial" w:cs="Arial"/>
          <w:color w:val="000000"/>
          <w:sz w:val="20"/>
          <w:szCs w:val="20"/>
        </w:rPr>
        <w:t>. La conciliación periódica de registros, para verificar su exactitud y determinar y enmendar errores u omisiones que puedan haberse cometido.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v. Los controles generales comunes a todos los sistemas de información computarizados y los controles de aplicación específicos para el procesamiento de datos con software de aplicación.</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16</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Sistemas de información</w:t>
      </w:r>
      <w:r w:rsidRPr="00081BB1">
        <w:rPr>
          <w:rFonts w:ascii="Arial" w:hAnsi="Arial" w:cs="Arial"/>
          <w:color w:val="000000"/>
          <w:sz w:val="20"/>
          <w:szCs w:val="20"/>
        </w:rPr>
        <w:t>. Deberá contarse con sistemas de información que permitan a la administración activa tener una gestión documental institucional, entendiendo esta como el conjunto de actividades realizadas con el fin de controlar, almacenar y, posteriormente, recuperar de modo adecuado la información producida o recibida en la organización, en el desarrollo de sus actividades, con el fin de prevenir cualquier desvío en los objetivos trazados. Dicha gestión documental deberá estar estrechamente relacionada con la gestión de la información, en la que deberán contemplarse las bases de datos corporativas y las demás aplicaciones informáticas, las cuales se constituyen en importantes fuentes de la información registrada.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En cuanto a la información y comunicación, serán deberes del jerarca y de los titulares subordinados, como responsables del buen funcionamiento del sistema de información, entre otros, los siguientes: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a) Contar con procesos que permitan identificar y registrar información confiable, relevante, pertinente y oportuna; asimismo, que la información sea comunicada a la administración activa que la necesite, en la forma y dentro </w:t>
      </w:r>
      <w:proofErr w:type="gramStart"/>
      <w:r w:rsidRPr="00081BB1">
        <w:rPr>
          <w:rFonts w:ascii="Arial" w:hAnsi="Arial" w:cs="Arial"/>
          <w:color w:val="000000"/>
          <w:sz w:val="20"/>
          <w:szCs w:val="20"/>
        </w:rPr>
        <w:t>del plazo requeridos</w:t>
      </w:r>
      <w:proofErr w:type="gramEnd"/>
      <w:r w:rsidRPr="00081BB1">
        <w:rPr>
          <w:rFonts w:ascii="Arial" w:hAnsi="Arial" w:cs="Arial"/>
          <w:color w:val="000000"/>
          <w:sz w:val="20"/>
          <w:szCs w:val="20"/>
        </w:rPr>
        <w:t xml:space="preserve"> para el cumplimiento adecuado de sus responsabilidades, incluidas las de control interno.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lastRenderedPageBreak/>
        <w:t>b) Armonizar los sistemas de información con los objetivos institucionales y verificar que sean adecuados para el cuido y manejo eficientes de los recursos públicos.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 Establecer las políticas, los procedimientos y recursos para disponer de un archivo institucional, de conformidad con lo señalado en el ordenamiento jurídico y técnico.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17</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Seguimiento del sistema de control interno</w:t>
      </w:r>
      <w:r w:rsidRPr="00081BB1">
        <w:rPr>
          <w:rFonts w:ascii="Arial" w:hAnsi="Arial" w:cs="Arial"/>
          <w:color w:val="000000"/>
          <w:sz w:val="20"/>
          <w:szCs w:val="20"/>
        </w:rPr>
        <w:t xml:space="preserve">. </w:t>
      </w:r>
    </w:p>
    <w:p w:rsidR="00893E16" w:rsidRPr="00081BB1" w:rsidRDefault="00893E16" w:rsidP="00893E16">
      <w:pPr>
        <w:pStyle w:val="NormalWeb"/>
        <w:jc w:val="both"/>
        <w:rPr>
          <w:rFonts w:ascii="Arial" w:hAnsi="Arial" w:cs="Arial"/>
          <w:color w:val="000000"/>
          <w:sz w:val="20"/>
          <w:szCs w:val="20"/>
        </w:rPr>
      </w:pPr>
      <w:proofErr w:type="spellStart"/>
      <w:r w:rsidRPr="00081BB1">
        <w:rPr>
          <w:rFonts w:ascii="Arial" w:hAnsi="Arial" w:cs="Arial"/>
          <w:color w:val="000000"/>
          <w:sz w:val="20"/>
          <w:szCs w:val="20"/>
        </w:rPr>
        <w:t>Entiéndese</w:t>
      </w:r>
      <w:proofErr w:type="spellEnd"/>
      <w:r w:rsidRPr="00081BB1">
        <w:rPr>
          <w:rFonts w:ascii="Arial" w:hAnsi="Arial" w:cs="Arial"/>
          <w:color w:val="000000"/>
          <w:sz w:val="20"/>
          <w:szCs w:val="20"/>
        </w:rPr>
        <w:t xml:space="preserve"> por seguimiento del sistema de control interno las actividades que se realizan para valorar la calidad del funcionamiento del sistema de control interno, a lo largo del tiempo; asimismo, para asegurar que los hallazgos de la auditoría y los resultados de otras revisiones se atiendan con prontitud.</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En cuanto al seguimiento del sistema de control interno, serán deberes del jerarca y los titulares subordinados, los siguientes: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Que los funcionarios responsabilizados realicen continuamente las acciones de control y prevención en el curso de las operaciones normales integradas a tales acciones.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w:t>
      </w:r>
      <w:proofErr w:type="gramStart"/>
      <w:r w:rsidRPr="00081BB1">
        <w:rPr>
          <w:rFonts w:ascii="Arial" w:hAnsi="Arial" w:cs="Arial"/>
          <w:color w:val="000000"/>
          <w:sz w:val="20"/>
          <w:szCs w:val="20"/>
        </w:rPr>
        <w:t>b</w:t>
      </w:r>
      <w:proofErr w:type="gramEnd"/>
      <w:r w:rsidRPr="00081BB1">
        <w:rPr>
          <w:rFonts w:ascii="Arial" w:hAnsi="Arial" w:cs="Arial"/>
          <w:color w:val="000000"/>
          <w:sz w:val="20"/>
          <w:szCs w:val="20"/>
        </w:rPr>
        <w:t>) Que la administración activa realice, por lo menos una vez al año, las autoevaluaciones que conduzcan al perfeccionamiento del sistema de control interno del cual es responsable. Asimismo, que pueda detectar cualquier desvío que aleje a la organización del cumplimiento de sus objetivos.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*c) Que sean implantados los resultados de las evaluaciones periódicas que realizan la administración activa, la auditoría interna,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la auditoría externa y demás instituciones de control y fiscalización que correspondan, dentro de los diez días hábiles siguientes a su notificación.</w:t>
      </w:r>
    </w:p>
    <w:p w:rsidR="00893E16" w:rsidRPr="00081BB1" w:rsidRDefault="00893E16" w:rsidP="00893E16">
      <w:pPr>
        <w:pStyle w:val="NormalWeb"/>
        <w:jc w:val="both"/>
        <w:rPr>
          <w:rFonts w:ascii="Arial" w:hAnsi="Arial" w:cs="Arial"/>
          <w:b/>
          <w:color w:val="000000"/>
          <w:sz w:val="20"/>
          <w:szCs w:val="20"/>
        </w:rPr>
      </w:pPr>
      <w:r w:rsidRPr="00081BB1">
        <w:rPr>
          <w:rStyle w:val="nfasis"/>
          <w:rFonts w:ascii="Arial" w:hAnsi="Arial" w:cs="Arial"/>
          <w:b/>
          <w:color w:val="000000"/>
          <w:sz w:val="20"/>
          <w:szCs w:val="20"/>
        </w:rPr>
        <w:t xml:space="preserve">*(Así corregido la numeración de los incisos anteriores por FE DE ERRATAS publicada en </w:t>
      </w:r>
      <w:smartTag w:uri="urn:schemas-microsoft-com:office:smarttags" w:element="PersonName">
        <w:smartTagPr>
          <w:attr w:name="ProductID" w:val="La Gaceta No."/>
        </w:smartTagPr>
        <w:r w:rsidRPr="00081BB1">
          <w:rPr>
            <w:rStyle w:val="nfasis"/>
            <w:rFonts w:ascii="Arial" w:hAnsi="Arial" w:cs="Arial"/>
            <w:b/>
            <w:color w:val="000000"/>
            <w:sz w:val="20"/>
            <w:szCs w:val="20"/>
          </w:rPr>
          <w:t>La Gaceta No.</w:t>
        </w:r>
      </w:smartTag>
      <w:r w:rsidRPr="00081BB1">
        <w:rPr>
          <w:rStyle w:val="nfasis"/>
          <w:rFonts w:ascii="Arial" w:hAnsi="Arial" w:cs="Arial"/>
          <w:b/>
          <w:color w:val="000000"/>
          <w:sz w:val="20"/>
          <w:szCs w:val="20"/>
        </w:rPr>
        <w:t xml:space="preserve"> 102 de </w:t>
      </w:r>
      <w:smartTag w:uri="urn:schemas-microsoft-com:office:smarttags" w:element="date">
        <w:smartTagPr>
          <w:attr w:name="ls" w:val="trans"/>
          <w:attr w:name="Month" w:val="5"/>
          <w:attr w:name="Day" w:val="29"/>
          <w:attr w:name="Year" w:val="2003"/>
        </w:smartTagPr>
        <w:r w:rsidRPr="00081BB1">
          <w:rPr>
            <w:rStyle w:val="nfasis"/>
            <w:rFonts w:ascii="Arial" w:hAnsi="Arial" w:cs="Arial"/>
            <w:b/>
            <w:color w:val="000000"/>
            <w:sz w:val="20"/>
            <w:szCs w:val="20"/>
          </w:rPr>
          <w:t>29 de mayo de 2003</w:t>
        </w:r>
      </w:smartTag>
      <w:r w:rsidRPr="00081BB1">
        <w:rPr>
          <w:rStyle w:val="nfasis"/>
          <w:rFonts w:ascii="Arial" w:hAnsi="Arial" w:cs="Arial"/>
          <w:b/>
          <w:color w:val="000000"/>
          <w:sz w:val="20"/>
          <w:szCs w:val="20"/>
        </w:rPr>
        <w:t>)</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SECCIÓN II</w:t>
      </w:r>
    </w:p>
    <w:p w:rsidR="00893E16" w:rsidRPr="00081BB1" w:rsidRDefault="00893E16" w:rsidP="00893E16">
      <w:pPr>
        <w:pStyle w:val="Ttulo2"/>
        <w:jc w:val="center"/>
        <w:rPr>
          <w:rFonts w:ascii="Arial" w:hAnsi="Arial" w:cs="Arial"/>
          <w:color w:val="000000"/>
          <w:sz w:val="20"/>
          <w:szCs w:val="20"/>
        </w:rPr>
      </w:pPr>
      <w:r w:rsidRPr="00081BB1">
        <w:rPr>
          <w:rFonts w:ascii="Arial" w:hAnsi="Arial" w:cs="Arial"/>
          <w:color w:val="000000"/>
          <w:sz w:val="20"/>
          <w:szCs w:val="20"/>
        </w:rPr>
        <w:t>Sistema Específico de Valoración del Riesgo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18</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Sistema específico de valoración del riesgo institucional</w:t>
      </w:r>
      <w:r w:rsidRPr="00081BB1">
        <w:rPr>
          <w:rFonts w:ascii="Arial" w:hAnsi="Arial" w:cs="Arial"/>
          <w:color w:val="000000"/>
          <w:sz w:val="20"/>
          <w:szCs w:val="20"/>
        </w:rPr>
        <w:t>. Todo ente u órgano deberá contar con un sistema específico de valoración del riesgo institucional por áreas, sectores, actividades o tarea que, de conformidad con sus particularidades, permita identificar el nivel de riesgo institucional y adoptar los métodos de uso continuo y sistemático, a fin de analizar y administrar el nivel de dicho riesgo.</w:t>
      </w:r>
    </w:p>
    <w:p w:rsidR="00893E16" w:rsidRPr="00081BB1" w:rsidRDefault="00893E16" w:rsidP="00893E16">
      <w:pPr>
        <w:pStyle w:val="NormalWeb"/>
        <w:jc w:val="both"/>
        <w:rPr>
          <w:rFonts w:ascii="Arial" w:hAnsi="Arial" w:cs="Arial"/>
          <w:color w:val="000000"/>
          <w:sz w:val="20"/>
          <w:szCs w:val="20"/>
        </w:rPr>
      </w:pP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establecerá los criterios y las directrices generales que servirán de base para el establecimiento y funcionamiento del sistema en los entes y órganos seleccionados, criterios y directrices que serán obligatorios y prevalecerán sobre los que se les opongan, sin menoscabo de la obligación del jerarca y titulares subordinados referida en el artículo 14 de esta Ley.</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19</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Responsabilidad por el funcionamiento del sistema.</w:t>
      </w:r>
      <w:r w:rsidRPr="00081BB1">
        <w:rPr>
          <w:rFonts w:ascii="Arial" w:hAnsi="Arial" w:cs="Arial"/>
          <w:color w:val="000000"/>
          <w:sz w:val="20"/>
          <w:szCs w:val="20"/>
        </w:rPr>
        <w:t xml:space="preserve"> El jerarca y los respectivos titulares subordinados de los entes y órganos sujetos a esta Ley, en los que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disponga que debe implantarse el Sistema Específico de Valoración de Riesgo Institucional, adoptarán las medidas necesarias para el adecuado funcionamiento del Sistema y para ubicarse al menos en un nivel de riesgo institucional aceptable.</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lastRenderedPageBreak/>
        <w:t>CAPÍTULO IV</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La auditoría interna</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SECCIÓN I</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Disposiciones generales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20</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Obligación de contar con auditoría interna</w:t>
      </w:r>
      <w:r w:rsidRPr="00081BB1">
        <w:rPr>
          <w:rFonts w:ascii="Arial" w:hAnsi="Arial" w:cs="Arial"/>
          <w:color w:val="000000"/>
          <w:sz w:val="20"/>
          <w:szCs w:val="20"/>
        </w:rPr>
        <w:t xml:space="preserve">. Todos los entes y órganos sujetos a esta Ley tendrán una auditoría interna, salvo aquellos en los cuales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disponga, por vía reglamentaria o disposición singular, que su existencia no se justifica, en atención a criterios tales como presupuesto asignado, volumen de operaciones, nivel de riesgo institucional o tipo de actividad. En este caso,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ordenará a la institución establecer los métodos de control o de fiscalización que se definan.</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21</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Concepto funcional de auditoría interna</w:t>
      </w:r>
      <w:r w:rsidRPr="00081BB1">
        <w:rPr>
          <w:rFonts w:ascii="Arial" w:hAnsi="Arial" w:cs="Arial"/>
          <w:color w:val="000000"/>
          <w:sz w:val="20"/>
          <w:szCs w:val="20"/>
        </w:rPr>
        <w:t>. La auditoría interna es la actividad independiente, objetiva y asesora, que proporciona seguridad al ente u órgano, puesto que se crea para validar y mejorar sus operaciones. Contribuye a que se alcancen los objetivos institucionales, mediante la práctica de un enfoque sistémico y profesional para evaluar y mejorar la efectividad de la administración del riesgo, del control y de los procesos de dirección en las entidades y los órganos sujetos a esta Ley. Dentro de una organización, la auditoría interna proporciona a la ciudadanía una garantía razonable de que la actuación del jerarca y la del resto, de la administración se ejecuta conforme al marco legal y técnico y a las prácticas sanas.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22</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Competencias</w:t>
      </w:r>
      <w:r w:rsidRPr="00081BB1">
        <w:rPr>
          <w:rFonts w:ascii="Arial" w:hAnsi="Arial" w:cs="Arial"/>
          <w:color w:val="000000"/>
          <w:sz w:val="20"/>
          <w:szCs w:val="20"/>
        </w:rPr>
        <w:t>. Compete a la auditoría interna, primordialmente lo siguiente: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a) Realizar auditorías o estudios especiales semestralmente, en relación con los fondos públicos sujetos a su competencia institucional, incluidos fideicomisos, fondos especiales y otros de naturaleza similar. Asimismo, efectuar semestralmente auditorías o estudios especiales sobre fondos y actividades privadas, de acuerdo con los artículos 5 y 6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en el tanto estos se </w:t>
      </w:r>
      <w:proofErr w:type="gramStart"/>
      <w:r w:rsidRPr="00081BB1">
        <w:rPr>
          <w:rFonts w:ascii="Arial" w:hAnsi="Arial" w:cs="Arial"/>
          <w:color w:val="000000"/>
          <w:sz w:val="20"/>
          <w:szCs w:val="20"/>
        </w:rPr>
        <w:t>originen</w:t>
      </w:r>
      <w:proofErr w:type="gramEnd"/>
      <w:r w:rsidRPr="00081BB1">
        <w:rPr>
          <w:rFonts w:ascii="Arial" w:hAnsi="Arial" w:cs="Arial"/>
          <w:color w:val="000000"/>
          <w:sz w:val="20"/>
          <w:szCs w:val="20"/>
        </w:rPr>
        <w:t xml:space="preserve"> en transferencias efectuadas por componentes de su competencia institucional.</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Verificar el cumplimiento, la validez y la suficiencia del sistema de control interno de su competencia institucional, informar de ello y proponer las medidas correctivas que sean pertinentes.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 Verificar que la administración activa tome las medidas de control interno señaladas en esta Ley, en los casos de desconcentración de competencias, o bien la contratación de servicios de apoyo con terceros; asimismo, examinar regularmente la operación efectiva de los controles críticos, en esas unidades desconcentradas o en la prestación de tales servicios.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 Asesorar, en materia de su competencia, al jerarca del cual depende; además, advertir a los órganos pasivos que fiscaliza sobre las posibles consecuencias de determinadas conductas o decisiones, cuando sean de su conocimiento.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e) Autorizar, mediante razón de apertura, los libros de contabilidad y de actas que deban llevar los órganos sujetos a su competencia institucional y otros libros que, a criterio del auditor interno, sean necesarios para el fortalecimiento del sistema de control interno.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lastRenderedPageBreak/>
        <w:t xml:space="preserve">f) Preparar los planes de trabajo, por lo menos de conformidad con los lineamientos que establece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g) Elaborar un informe anual de la ejecución del plan de trabajo y del estado de las recomendaciones de la auditoría interna,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y de los despachos de contadores públicos; en los últimos dos casos, cuando sean de su conocimiento, sin perjuicio de que se elaboren informes y se presenten al jerarca cuando las circunstancias lo ameriten.</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h) Mantener debidamente actualizado el reglamento de organización y funcionamiento de la auditoría interna.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i) Las demás competencias que contemplen la normativa legal, reglamentaria y técnica aplicable, con las limitaciones que establece el artículo 34 de esta Ley.</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23</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Organización</w:t>
      </w:r>
      <w:r w:rsidRPr="00081BB1">
        <w:rPr>
          <w:rFonts w:ascii="Arial" w:hAnsi="Arial" w:cs="Arial"/>
          <w:color w:val="000000"/>
          <w:sz w:val="20"/>
          <w:szCs w:val="20"/>
        </w:rPr>
        <w:t xml:space="preserve">. La auditoría interna se organizará y funcionará conforme lo disponga el auditor interno, de conformidad con las disposiciones, normas, políticas y directrices que emita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las cuales serán de acatamiento obligatorio.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Cada auditoría interna dispondrá de un reglamento de organización y funcionamiento, acorde con la normativa que rige su actividad. Dicho reglamento deberá ser aprobado por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publicarse en el diario oficial y divulgarse en el ámbito institucional.</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24</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Dependencia orgánica y regulaciones administrativas aplicables</w:t>
      </w:r>
      <w:r w:rsidRPr="00081BB1">
        <w:rPr>
          <w:rFonts w:ascii="Arial" w:hAnsi="Arial" w:cs="Arial"/>
          <w:color w:val="000000"/>
          <w:sz w:val="20"/>
          <w:szCs w:val="20"/>
        </w:rPr>
        <w:t xml:space="preserve">. El auditor y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internos de los entes y órganos sujetos a esta Ley dependerán orgánicamente del máximo jerarca, quien los nombrará y establecerá las regulaciones de tipo administrativo que les serán aplicables a dichos funcionarios. Los demás funcionarios de la auditoría interna estarán sujetos a las disposiciones administrativas aplicables al resto del personal; sin embargo, el nombramiento, traslado, la suspensión, remoción, concesión de licencias y demás movimientos de personal, deberán contar con la autorización del auditor interno; todo de acuerdo con el marco jurídico que rige para el ente u órgano.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Las regulaciones de tipo administrativo mencionadas no deberán afectar negativamente la actividad de auditoría interna, la independencia funcional y de criterio del auditor y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 y su personal; en caso de duda,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dispondrá lo correspondiente.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25</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Independencia funcional y de criterio</w:t>
      </w:r>
      <w:r w:rsidRPr="00081BB1">
        <w:rPr>
          <w:rFonts w:ascii="Arial" w:hAnsi="Arial" w:cs="Arial"/>
          <w:color w:val="000000"/>
          <w:sz w:val="20"/>
          <w:szCs w:val="20"/>
        </w:rPr>
        <w:t>. Los funcionarios de la auditoría interna ejercerán sus atribuciones con total independencia funcional y de criterio respecto del jerarca y de los demás órganos de la administración activa.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26</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 xml:space="preserve">Protección al personal de </w:t>
      </w:r>
      <w:smartTag w:uri="urn:schemas-microsoft-com:office:smarttags" w:element="PersonName">
        <w:smartTagPr>
          <w:attr w:name="ProductID" w:val="la auditor￭a. Cuando"/>
        </w:smartTagPr>
        <w:r w:rsidRPr="00081BB1">
          <w:rPr>
            <w:rFonts w:ascii="Arial" w:hAnsi="Arial" w:cs="Arial"/>
            <w:b/>
            <w:bCs/>
            <w:color w:val="000000"/>
            <w:sz w:val="20"/>
            <w:szCs w:val="20"/>
          </w:rPr>
          <w:t>la auditoría</w:t>
        </w:r>
        <w:r w:rsidRPr="00081BB1">
          <w:rPr>
            <w:rFonts w:ascii="Arial" w:hAnsi="Arial" w:cs="Arial"/>
            <w:color w:val="000000"/>
            <w:sz w:val="20"/>
            <w:szCs w:val="20"/>
          </w:rPr>
          <w:t>. Cuando</w:t>
        </w:r>
      </w:smartTag>
      <w:r w:rsidRPr="00081BB1">
        <w:rPr>
          <w:rFonts w:ascii="Arial" w:hAnsi="Arial" w:cs="Arial"/>
          <w:color w:val="000000"/>
          <w:sz w:val="20"/>
          <w:szCs w:val="20"/>
        </w:rPr>
        <w:t xml:space="preserve"> el personal de la auditoría interna, en el cumplimiento de sus funciones, se involucre en un conflicto legal o una demanda, la institución dará todo su respaldo tanto jurídico como técnico y cubrirá los costos para atender ese proceso hasta su resolución final.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27</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Asignación de recursos</w:t>
      </w:r>
      <w:r w:rsidRPr="00081BB1">
        <w:rPr>
          <w:rFonts w:ascii="Arial" w:hAnsi="Arial" w:cs="Arial"/>
          <w:color w:val="000000"/>
          <w:sz w:val="20"/>
          <w:szCs w:val="20"/>
        </w:rPr>
        <w:t>. El jerarca de los entes y órganos sujetos a esta Ley deberá asignar los recursos humanos, materiales, tecnológicos, de transporte y otros necesarios y suficientes para que la auditoría interna pueda cumplir su gestión.</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Para efectos presupuestarios, se dará a la auditoría interna una categoría programática; para la asignación y disposición de sus recursos, se tomarán en cuenta el criterio del auditor interno y las instrucciones que emita al respecto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lastRenderedPageBreak/>
        <w:t>La auditoría interna ejecutará su presupuesto, conforme lo determinen sus necesidades para cumplir su plan de trabajo.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28</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Plazas vacantes</w:t>
      </w:r>
      <w:r w:rsidRPr="00081BB1">
        <w:rPr>
          <w:rFonts w:ascii="Arial" w:hAnsi="Arial" w:cs="Arial"/>
          <w:color w:val="000000"/>
          <w:sz w:val="20"/>
          <w:szCs w:val="20"/>
        </w:rPr>
        <w:t xml:space="preserve">. Las vacantes que, por cualquier razón, tengan lugar en los puestos de la auditoría interna, deberán llenarse en un plazo máximo de tres meses, contado a partir del momento de </w:t>
      </w:r>
      <w:smartTag w:uri="urn:schemas-microsoft-com:office:smarttags" w:element="PersonName">
        <w:smartTagPr>
          <w:attr w:name="ProductID" w:val="la vacante. El"/>
        </w:smartTagPr>
        <w:r w:rsidRPr="00081BB1">
          <w:rPr>
            <w:rFonts w:ascii="Arial" w:hAnsi="Arial" w:cs="Arial"/>
            <w:color w:val="000000"/>
            <w:sz w:val="20"/>
            <w:szCs w:val="20"/>
          </w:rPr>
          <w:t>la vacante. El</w:t>
        </w:r>
      </w:smartTag>
      <w:r w:rsidRPr="00081BB1">
        <w:rPr>
          <w:rFonts w:ascii="Arial" w:hAnsi="Arial" w:cs="Arial"/>
          <w:color w:val="000000"/>
          <w:sz w:val="20"/>
          <w:szCs w:val="20"/>
        </w:rPr>
        <w:t xml:space="preserve"> plazo podrá prorrogarse por otros tres meses, por razones debidamente acreditadas en el expediente que se confeccione al efecto.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La disminución de plazas por movilidad laboral u otros movimientos en la auditoría interna, deberá ser previamente autorizada por el auditor interno.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Los requisitos para la creación y ocupación de plazas de la auditoría interna que definan </w:t>
      </w:r>
      <w:smartTag w:uri="urn:schemas-microsoft-com:office:smarttags" w:element="PersonName">
        <w:smartTagPr>
          <w:attr w:name="ProductID" w:val="la Autoridad Presupuestaria"/>
        </w:smartTagPr>
        <w:r w:rsidRPr="00081BB1">
          <w:rPr>
            <w:rFonts w:ascii="Arial" w:hAnsi="Arial" w:cs="Arial"/>
            <w:color w:val="000000"/>
            <w:sz w:val="20"/>
            <w:szCs w:val="20"/>
          </w:rPr>
          <w:t>la Autoridad Presupuestaria</w:t>
        </w:r>
      </w:smartTag>
      <w:r w:rsidRPr="00081BB1">
        <w:rPr>
          <w:rFonts w:ascii="Arial" w:hAnsi="Arial" w:cs="Arial"/>
          <w:color w:val="000000"/>
          <w:sz w:val="20"/>
          <w:szCs w:val="20"/>
        </w:rPr>
        <w:t xml:space="preserve"> u otras instituciones competentes, deberán considerar, en todo momento, sus necesidades reales y no podrán ser aplicados en perjuicio del funcionamiento del sistema de control interno de la institución. </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SECCIÓN II</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 xml:space="preserve">El auditor y </w:t>
      </w:r>
      <w:proofErr w:type="spellStart"/>
      <w:r w:rsidRPr="00081BB1">
        <w:rPr>
          <w:rFonts w:ascii="Arial" w:hAnsi="Arial" w:cs="Arial"/>
          <w:b/>
          <w:bCs/>
          <w:color w:val="000000"/>
          <w:sz w:val="20"/>
          <w:szCs w:val="20"/>
        </w:rPr>
        <w:t>subauditor</w:t>
      </w:r>
      <w:proofErr w:type="spellEnd"/>
      <w:r w:rsidRPr="00081BB1">
        <w:rPr>
          <w:rFonts w:ascii="Arial" w:hAnsi="Arial" w:cs="Arial"/>
          <w:b/>
          <w:bCs/>
          <w:color w:val="000000"/>
          <w:sz w:val="20"/>
          <w:szCs w:val="20"/>
        </w:rPr>
        <w:t xml:space="preserve"> internos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29</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Requisitos de los puestos</w:t>
      </w:r>
      <w:r w:rsidRPr="00081BB1">
        <w:rPr>
          <w:rFonts w:ascii="Arial" w:hAnsi="Arial" w:cs="Arial"/>
          <w:color w:val="000000"/>
          <w:sz w:val="20"/>
          <w:szCs w:val="20"/>
        </w:rPr>
        <w:t xml:space="preserve">. Los entes y órganos sujetos a esta Ley definirán, en sus respectivos manuales de cargos y clases, la descripción de las funciones y los requisitos correspondientes para cada uno de los cargos, de conformidad con los lineamientos que emita al respecto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30</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Jornada laboral</w:t>
      </w:r>
      <w:r w:rsidRPr="00081BB1">
        <w:rPr>
          <w:rFonts w:ascii="Arial" w:hAnsi="Arial" w:cs="Arial"/>
          <w:color w:val="000000"/>
          <w:sz w:val="20"/>
          <w:szCs w:val="20"/>
        </w:rPr>
        <w:t xml:space="preserve">. La jornada laboral del auditor y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internos será de tiempo completo. En casos muy calificados, el jerarca podrá solicitar 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una reducción de la jornada, la cual no podrá ser inferior a medio tiempo.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Las municipalidades cuyo presupuesto ordinario sea igual o inferior a doscientos millones de colones (¢200.000.000,00), podrán contratar, sin la autorización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al auditor y al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internos únicamente por medio tiempo.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Para reducir la jornada laboral de la plaza del auditor o del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internos, el jerarca ordenará un estudio técnico, que deberá presentarse 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la que resolverá en definitiva lo que proceda.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31</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Nombramiento y conclusión de la relación de servicio</w:t>
      </w:r>
      <w:r w:rsidRPr="00081BB1">
        <w:rPr>
          <w:rFonts w:ascii="Arial" w:hAnsi="Arial" w:cs="Arial"/>
          <w:color w:val="000000"/>
          <w:sz w:val="20"/>
          <w:szCs w:val="20"/>
        </w:rPr>
        <w:t xml:space="preserve">. El jerarca nombrará por tiempo indefinido al auditor y al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internos. Tales nombramientos se realizarán por concurso público promovido por cada ente y órgano de </w:t>
      </w:r>
      <w:smartTag w:uri="urn:schemas-microsoft-com:office:smarttags" w:element="PersonName">
        <w:smartTagPr>
          <w:attr w:name="ProductID" w:val="la Administraci￳n P￺blica"/>
        </w:smartTagPr>
        <w:r w:rsidRPr="00081BB1">
          <w:rPr>
            <w:rFonts w:ascii="Arial" w:hAnsi="Arial" w:cs="Arial"/>
            <w:color w:val="000000"/>
            <w:sz w:val="20"/>
            <w:szCs w:val="20"/>
          </w:rPr>
          <w:t>la Administración Pública</w:t>
        </w:r>
      </w:smartTag>
      <w:r w:rsidRPr="00081BB1">
        <w:rPr>
          <w:rFonts w:ascii="Arial" w:hAnsi="Arial" w:cs="Arial"/>
          <w:color w:val="000000"/>
          <w:sz w:val="20"/>
          <w:szCs w:val="20"/>
        </w:rPr>
        <w:t xml:space="preserve">; se asegurará la selección de los candidatos idóneos para ocupar los puestos; todo lo cual deberá constar en el expediente respectivo. El expediente y la terna seleccionada deberán ser comunicados, en forma previa a los nombramientos, 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la cual analizará el proceso y lo aprobará o lo vetará. En este último caso, girará las disposiciones al ente u órgano respectivo y señalará los elementos objetados para su corrección; la administración deberá repetir el proceso a partir de la etapa donde se inició la objeción respectiva.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Los nombramientos interinos serán autorizados, en forma previa y a solicitud de la administración, por parte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en ningún caso podrán hacerse por más de doce meses.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lastRenderedPageBreak/>
        <w:t xml:space="preserve">Los nombramientos del auditor y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deberán ser comunicados por el jerarca respectivo 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a más tardar el primer día hábil del inicio de funciones en los respectivos cargos.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La conclusión de la relación de servicio, por justa causa, del auditor y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internos, deberá ser conforme al artículo 15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SECCIÓN III</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Deberes, potestades y prohibiciones de los funcionarios de auditoría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32</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Deberes</w:t>
      </w:r>
      <w:r w:rsidRPr="00081BB1">
        <w:rPr>
          <w:rFonts w:ascii="Arial" w:hAnsi="Arial" w:cs="Arial"/>
          <w:color w:val="000000"/>
          <w:sz w:val="20"/>
          <w:szCs w:val="20"/>
        </w:rPr>
        <w:t xml:space="preserve">. El auditor interno,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 y los demás funcionarios de la auditoría interna, tendrán las siguientes obligaciones: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a) Cumplir las competencias asignadas por ley.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b) Cumplir el ordenamiento jurídico y técnico aplicable.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c) Colaborar en los estudios que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y otras instituciones realicen en el ejercicio de competencias de control o fiscalización legalmente atribuidas.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 Administrar, de manera eficaz, eficiente y económica, los recursos del proceso del que sea responsable.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e) No revelar a terceros que no tengan relación directa con los asuntos tratados en sus informes, información sobre las auditorías o los estudios especiales de auditoría que se estén realizando ni información sobre aquello que determine una posible responsabilidad civil, administrativa o eventualmente penal de los funcionarios de los entes y órganos sujetos a esta Ley.</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f) Guardar la confidencialidad del caso sobre la información a la que tengan acceso.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g) Acatar las disposiciones y recomendaciones emanadas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w:t>
      </w:r>
      <w:smartTag w:uri="urn:schemas-microsoft-com:office:smarttags" w:element="PersonName">
        <w:smartTagPr>
          <w:attr w:name="ProductID" w:val="la Rep￺blica. En"/>
        </w:smartTagPr>
        <w:r w:rsidRPr="00081BB1">
          <w:rPr>
            <w:rFonts w:ascii="Arial" w:hAnsi="Arial" w:cs="Arial"/>
            <w:color w:val="000000"/>
            <w:sz w:val="20"/>
            <w:szCs w:val="20"/>
          </w:rPr>
          <w:t>la República. En</w:t>
        </w:r>
      </w:smartTag>
      <w:r w:rsidRPr="00081BB1">
        <w:rPr>
          <w:rFonts w:ascii="Arial" w:hAnsi="Arial" w:cs="Arial"/>
          <w:color w:val="000000"/>
          <w:sz w:val="20"/>
          <w:szCs w:val="20"/>
        </w:rPr>
        <w:t xml:space="preserve"> caso de oposición por parte de la auditoría interna referente a tales disposiciones y recomendaciones, se aplicará el artículo 26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h) Facilitar y entregar la información que les solicite </w:t>
      </w:r>
      <w:smartTag w:uri="urn:schemas-microsoft-com:office:smarttags" w:element="PersonName">
        <w:smartTagPr>
          <w:attr w:name="ProductID" w:val="LA ASAMBLEA LEGISLATIVA"/>
        </w:smartTagPr>
        <w:r w:rsidRPr="00081BB1">
          <w:rPr>
            <w:rFonts w:ascii="Arial" w:hAnsi="Arial" w:cs="Arial"/>
            <w:color w:val="000000"/>
            <w:sz w:val="20"/>
            <w:szCs w:val="20"/>
          </w:rPr>
          <w:t>la Asamblea Legislativa</w:t>
        </w:r>
      </w:smartTag>
      <w:r w:rsidRPr="00081BB1">
        <w:rPr>
          <w:rFonts w:ascii="Arial" w:hAnsi="Arial" w:cs="Arial"/>
          <w:color w:val="000000"/>
          <w:sz w:val="20"/>
          <w:szCs w:val="20"/>
        </w:rPr>
        <w:t xml:space="preserve"> en el ejercicio de las atribuciones que dispone el inciso 23) del artículo 121 de </w:t>
      </w:r>
      <w:smartTag w:uri="urn:schemas-microsoft-com:office:smarttags" w:element="PersonName">
        <w:smartTagPr>
          <w:attr w:name="ProductID" w:val="la Constituci￳n Pol￭tica"/>
        </w:smartTagPr>
        <w:r w:rsidRPr="00081BB1">
          <w:rPr>
            <w:rFonts w:ascii="Arial" w:hAnsi="Arial" w:cs="Arial"/>
            <w:color w:val="000000"/>
            <w:sz w:val="20"/>
            <w:szCs w:val="20"/>
          </w:rPr>
          <w:t>la Constitución Política</w:t>
        </w:r>
      </w:smartTag>
      <w:r w:rsidRPr="00081BB1">
        <w:rPr>
          <w:rFonts w:ascii="Arial" w:hAnsi="Arial" w:cs="Arial"/>
          <w:color w:val="000000"/>
          <w:sz w:val="20"/>
          <w:szCs w:val="20"/>
        </w:rPr>
        <w:t>, y colaborar con dicha información.</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i) Cumplir los otros deberes atinentes a su competencia.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33</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Potestades</w:t>
      </w:r>
      <w:r w:rsidRPr="00081BB1">
        <w:rPr>
          <w:rFonts w:ascii="Arial" w:hAnsi="Arial" w:cs="Arial"/>
          <w:color w:val="000000"/>
          <w:sz w:val="20"/>
          <w:szCs w:val="20"/>
        </w:rPr>
        <w:t xml:space="preserve">. El auditor interno,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 y los demás funcionarios de la auditoría interna tendrán, las siguientes potestades: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a) Libre acceso, en cualquier momento, a todos los libros, los archivos, los valores, las cuentas bancarias y los documentos de los entes y órganos de su competencia institucional, así como de los sujetos privados, únicamente en cuanto administren o custodien fondos o bienes públicos de los entes y órganos de su competencia institucional; también tendrán libre acceso a otras fuentes de información relacionadas con su actividad. El auditor interno podrá acceder, para sus fines, en cualquier momento, a las transacciones electrónicas que consten en los archivos y sistemas electrónicos de las transacciones que realicen los entes con los bancos u </w:t>
      </w:r>
      <w:r w:rsidRPr="00081BB1">
        <w:rPr>
          <w:rFonts w:ascii="Arial" w:hAnsi="Arial" w:cs="Arial"/>
          <w:color w:val="000000"/>
          <w:sz w:val="20"/>
          <w:szCs w:val="20"/>
        </w:rPr>
        <w:lastRenderedPageBreak/>
        <w:t xml:space="preserve">otras instituciones, para lo cual la administración deberá facilitarle los recursos que se requieran.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b) Solicitar, a cualquier funcionario y sujeto privado que administre o custodie fondos públicos de los entes y órganos de su competencia institucional, en la forma, las condiciones y el plazo razonables, los informes, datos y documentos para el cabal cumplimiento de su competencia. En el caso de sujetos privados, la solicitud será en lo que respecta a la administración o custodia de fondos públicos de los entes y órganos de su competencia institucional.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 Solicitar, a funcionarios de cualquier nivel jerárquico, la colaboración, el asesoramiento y las facilidades que demande el ejercicio de la auditoría interna.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d) Cualesquiera otras potestades necesarias para el cumplimiento de su competencia, de acuerdo con el ordenamiento jurídico y técnico aplicable.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34</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Prohibiciones</w:t>
      </w:r>
      <w:r w:rsidRPr="00081BB1">
        <w:rPr>
          <w:rFonts w:ascii="Arial" w:hAnsi="Arial" w:cs="Arial"/>
          <w:color w:val="000000"/>
          <w:sz w:val="20"/>
          <w:szCs w:val="20"/>
        </w:rPr>
        <w:t xml:space="preserve">. El auditor interno,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 y los demás funcionarios de la auditoría interna, tendrán las siguientes prohibiciones: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Realizar funciones y actuaciones de administración activa, salvo las necesarias para cumplir su competencia.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Formar parte de un órgano director de un procedimiento administrativo.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 Ejercer profesiones liberales fuera del cargo, salvo en asuntos estrictamente personales, en los de su cónyuge, sus ascendientes, descendientes y colaterales por consanguinidad y afinidad hasta tercer grado, o bien, cuando la jornada no sea de tiempo completo, excepto que exista impedimento por la existencia de un interés directo o indirecto del propio ente u órgano. De esta prohibición se exceptúa la docencia, siempre que sea fuera de la jornada laboral.</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 Participar en actividades político-electorales, salvo la emisión del voto en las elecciones nacionales y municipales.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e) Revelar información sobre las auditorías o los estudios especiales de auditoría que se estén realizando y sobre aquello que determine una posible responsabilidad civil, administrativa o eventualmente penal de los funcionarios de los entes y órganos sujetos a esta Ley.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Por las prohibiciones contempladas en esta Ley se les pagará un sesenta y cinco por ciento (65%) sobre el salario base.</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SECCIÓN IV</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Informes de auditoría interna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35</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Materias sujetas a informes de auditoría interna</w:t>
      </w:r>
      <w:r w:rsidRPr="00081BB1">
        <w:rPr>
          <w:rFonts w:ascii="Arial" w:hAnsi="Arial" w:cs="Arial"/>
          <w:color w:val="000000"/>
          <w:sz w:val="20"/>
          <w:szCs w:val="20"/>
        </w:rPr>
        <w:t>. Los informes de auditoría interna versarán sobre diversos asuntos de su competencia, así como sobre asuntos de los que pueden derivarse posibles responsabilidades para funcionarios, ex funcionarios de la institución y terceros. Cuando de un estudio se deriven recomendaciones sobre asuntos de responsabilidad y otras materias, la auditoría interna deberá comunicarlas en informes independientes para cada materia.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Los hallazgos, las conclusiones y recomendaciones de los estudios realizados por la auditoría interna, deberán comunicarse oficialmente, mediante informes al jerarca </w:t>
      </w:r>
      <w:r w:rsidRPr="00081BB1">
        <w:rPr>
          <w:rFonts w:ascii="Arial" w:hAnsi="Arial" w:cs="Arial"/>
          <w:color w:val="000000"/>
          <w:sz w:val="20"/>
          <w:szCs w:val="20"/>
        </w:rPr>
        <w:lastRenderedPageBreak/>
        <w:t>o a los titulares subordinados de la administración activa, con competencia y autoridad para ordenar la implantación de las respectivas recomendaciones.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La comunicación oficial de resultados de un informe de auditoría se regirá por las directrices emitidas por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w:t>
      </w:r>
    </w:p>
    <w:p w:rsidR="00893E16" w:rsidRPr="00081BB1" w:rsidRDefault="00893E16" w:rsidP="00893E16">
      <w:pPr>
        <w:jc w:val="both"/>
        <w:rPr>
          <w:rFonts w:ascii="Arial" w:hAnsi="Arial" w:cs="Arial"/>
          <w:color w:val="000000"/>
          <w:sz w:val="20"/>
          <w:szCs w:val="20"/>
        </w:rPr>
      </w:pP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36</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Informes dirigidos a los titulares subordinados</w:t>
      </w:r>
      <w:r w:rsidRPr="00081BB1">
        <w:rPr>
          <w:rFonts w:ascii="Arial" w:hAnsi="Arial" w:cs="Arial"/>
          <w:color w:val="000000"/>
          <w:sz w:val="20"/>
          <w:szCs w:val="20"/>
        </w:rPr>
        <w:t>. Cuando los informes de auditoría contengan recomendaciones dirigidas a los titulares subordinados, se procederá de la siguiente manera: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El titular subordinado, en un plazo improrrogable de diez días hábiles contados a partir de la fecha de recibido el informe, ordenará la implantación de las recomendaciones. Si discrepa de ellas, en el transcurso de dicho plazo elevará el informe de auditoría al jerarca, con copia a la auditoría interna, expondrá por escrito las razones por las cuales objeta las recomendaciones del informe y propondrá soluciones alternas para los hallazgos detectados.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Con vista de lo anterior, el jerarca deberá resolver, en el plazo de veinte días hábiles contados a partir de la fecha de recibo de la documentación remitida por el titular subordinado; además, deberá ordenar la implantación de recomendaciones de la auditoría interna, las soluciones alternas propuestas por el titular subordinado o las de su propia iniciativa, debidamente fundamentadas. Dentro de los primeros diez días de ese lapso, el auditor interno podrá apersonarse, de oficio, ante el jerarca, para pronunciarse sobre las objeciones o soluciones alternas propuestas. Las soluciones que el jerarca ordene implantar y que sean distintas de las propuestas por la auditoría interna, estarán sujetas, en lo conducente, a lo dispuesto en los artículos siguientes.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 El acto en firme será dado a conocer a la auditoría interna y al titular subordinado correspondiente, para el trámite que proceda.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37</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Informes dirigidos al jerarca</w:t>
      </w:r>
      <w:r w:rsidRPr="00081BB1">
        <w:rPr>
          <w:rFonts w:ascii="Arial" w:hAnsi="Arial" w:cs="Arial"/>
          <w:color w:val="000000"/>
          <w:sz w:val="20"/>
          <w:szCs w:val="20"/>
        </w:rPr>
        <w:t>. Cuando el informe de auditoría esté dirigido al jerarca, este deberá ordenar al titular subordinado que corresponda, en un plazo improrrogable de treinta días hábiles contados a partir de la fecha de recibido el informe, la implantación de las recomendaciones. Si discrepa de tales recomendaciones, dentro del plazo indicado deberá ordenar las soluciones alternas que motivadamente disponga; todo ello tendrá que comunicarlo debidamente a la auditoría interna y al titular subordinado correspondiente.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38</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 xml:space="preserve">Planteamiento de conflictos ante </w:t>
      </w:r>
      <w:smartTag w:uri="urn:schemas-microsoft-com:office:smarttags" w:element="PersonName">
        <w:smartTagPr>
          <w:attr w:name="ProductID" w:val="la Contralor￭a General"/>
        </w:smartTagPr>
        <w:r w:rsidRPr="00081BB1">
          <w:rPr>
            <w:rFonts w:ascii="Arial" w:hAnsi="Arial" w:cs="Arial"/>
            <w:b/>
            <w:bCs/>
            <w:color w:val="000000"/>
            <w:sz w:val="20"/>
            <w:szCs w:val="20"/>
          </w:rPr>
          <w:t>la Contraloría General</w:t>
        </w:r>
      </w:smartTag>
      <w:r w:rsidRPr="00081BB1">
        <w:rPr>
          <w:rFonts w:ascii="Arial" w:hAnsi="Arial" w:cs="Arial"/>
          <w:b/>
          <w:bCs/>
          <w:color w:val="000000"/>
          <w:sz w:val="20"/>
          <w:szCs w:val="20"/>
        </w:rPr>
        <w:t xml:space="preserve"> de </w:t>
      </w:r>
      <w:smartTag w:uri="urn:schemas-microsoft-com:office:smarttags" w:element="PersonName">
        <w:smartTagPr>
          <w:attr w:name="ProductID" w:val="inistrativan.11s蒍ž（&quot;responsabilidades1蒄Ġ（&quot;responsabilidades蓻ų（responsabilidadsit蓲ǭ（"/>
        </w:smartTagPr>
        <w:r w:rsidRPr="00081BB1">
          <w:rPr>
            <w:rFonts w:ascii="Arial" w:hAnsi="Arial" w:cs="Arial"/>
            <w:b/>
            <w:bCs/>
            <w:color w:val="000000"/>
            <w:sz w:val="20"/>
            <w:szCs w:val="20"/>
          </w:rPr>
          <w:t>la República</w:t>
        </w:r>
        <w:r w:rsidRPr="00081BB1">
          <w:rPr>
            <w:rFonts w:ascii="Arial" w:hAnsi="Arial" w:cs="Arial"/>
            <w:color w:val="000000"/>
            <w:sz w:val="20"/>
            <w:szCs w:val="20"/>
          </w:rPr>
          <w:t>. Firme</w:t>
        </w:r>
      </w:smartTag>
      <w:r w:rsidRPr="00081BB1">
        <w:rPr>
          <w:rFonts w:ascii="Arial" w:hAnsi="Arial" w:cs="Arial"/>
          <w:color w:val="000000"/>
          <w:sz w:val="20"/>
          <w:szCs w:val="20"/>
        </w:rPr>
        <w:t xml:space="preserve"> la resolución del jerarca que ordene soluciones distintas de las recomendadas por la auditoría interna, esta tendrá un plazo de quince días hábiles, contados a partir de su comunicación, para exponerle por escrito los motivos de su inconformidad con lo resuelto y para indicarle que el asunto en conflicto debe remitirse 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dentro de los ocho días hábiles siguientes, salvo que el jerarca se allane a las razones de inconformidad indicadas.</w:t>
      </w:r>
    </w:p>
    <w:p w:rsidR="00893E16" w:rsidRPr="00081BB1" w:rsidRDefault="00893E16" w:rsidP="00893E16">
      <w:pPr>
        <w:pStyle w:val="NormalWeb"/>
        <w:jc w:val="both"/>
        <w:rPr>
          <w:rFonts w:ascii="Arial" w:hAnsi="Arial" w:cs="Arial"/>
          <w:color w:val="000000"/>
          <w:sz w:val="20"/>
          <w:szCs w:val="20"/>
        </w:rPr>
      </w:pP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dirimirá el conflicto en última instancia, a solicitud del jerarca, de la auditoría interna o de ambos, en un plazo de treinta días hábiles, una vez completado el expediente que se formará al efecto. El hecho de no ejecutar injustificadamente lo resuelto en firme por el órgano contralor, dará lugar a la aplicación de las sanciones previstas en el capítulo V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N° 7428, de </w:t>
      </w:r>
      <w:smartTag w:uri="urn:schemas-microsoft-com:office:smarttags" w:element="date">
        <w:smartTagPr>
          <w:attr w:name="ls" w:val="trans"/>
          <w:attr w:name="Month" w:val="9"/>
          <w:attr w:name="Day" w:val="7"/>
          <w:attr w:name="Year" w:val="1994"/>
        </w:smartTagPr>
        <w:r w:rsidRPr="00081BB1">
          <w:rPr>
            <w:rFonts w:ascii="Arial" w:hAnsi="Arial" w:cs="Arial"/>
            <w:color w:val="000000"/>
            <w:sz w:val="20"/>
            <w:szCs w:val="20"/>
          </w:rPr>
          <w:t>7 de setiembre de 1994</w:t>
        </w:r>
      </w:smartTag>
      <w:r w:rsidRPr="00081BB1">
        <w:rPr>
          <w:rFonts w:ascii="Arial" w:hAnsi="Arial" w:cs="Arial"/>
          <w:color w:val="000000"/>
          <w:sz w:val="20"/>
          <w:szCs w:val="20"/>
        </w:rPr>
        <w:t>.</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CAPÍTULO V</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lastRenderedPageBreak/>
        <w:t>* Responsabilidades y Sanciones</w:t>
      </w:r>
    </w:p>
    <w:p w:rsidR="00893E16" w:rsidRPr="00081BB1" w:rsidRDefault="00893E16" w:rsidP="00893E16">
      <w:pPr>
        <w:pStyle w:val="NormalWeb"/>
        <w:jc w:val="both"/>
        <w:rPr>
          <w:rFonts w:ascii="Arial" w:hAnsi="Arial" w:cs="Arial"/>
          <w:b/>
          <w:color w:val="000000"/>
          <w:sz w:val="20"/>
          <w:szCs w:val="20"/>
        </w:rPr>
      </w:pPr>
      <w:r w:rsidRPr="00081BB1">
        <w:rPr>
          <w:rStyle w:val="nfasis"/>
          <w:rFonts w:ascii="Arial" w:hAnsi="Arial" w:cs="Arial"/>
          <w:b/>
          <w:color w:val="000000"/>
          <w:sz w:val="20"/>
          <w:szCs w:val="20"/>
        </w:rPr>
        <w:t xml:space="preserve">*(Así corregido por FE DE ERRATAS publicada en </w:t>
      </w:r>
      <w:smartTag w:uri="urn:schemas-microsoft-com:office:smarttags" w:element="PersonName">
        <w:smartTagPr>
          <w:attr w:name="ProductID" w:val="La Gaceta No."/>
        </w:smartTagPr>
        <w:r w:rsidRPr="00081BB1">
          <w:rPr>
            <w:rStyle w:val="nfasis"/>
            <w:rFonts w:ascii="Arial" w:hAnsi="Arial" w:cs="Arial"/>
            <w:b/>
            <w:color w:val="000000"/>
            <w:sz w:val="20"/>
            <w:szCs w:val="20"/>
          </w:rPr>
          <w:t>La Gaceta No.</w:t>
        </w:r>
      </w:smartTag>
      <w:r w:rsidRPr="00081BB1">
        <w:rPr>
          <w:rStyle w:val="nfasis"/>
          <w:rFonts w:ascii="Arial" w:hAnsi="Arial" w:cs="Arial"/>
          <w:b/>
          <w:color w:val="000000"/>
          <w:sz w:val="20"/>
          <w:szCs w:val="20"/>
        </w:rPr>
        <w:t xml:space="preserve"> 102 de </w:t>
      </w:r>
      <w:smartTag w:uri="urn:schemas-microsoft-com:office:smarttags" w:element="date">
        <w:smartTagPr>
          <w:attr w:name="ls" w:val="trans"/>
          <w:attr w:name="Month" w:val="5"/>
          <w:attr w:name="Day" w:val="29"/>
          <w:attr w:name="Year" w:val="2003"/>
        </w:smartTagPr>
        <w:r w:rsidRPr="00081BB1">
          <w:rPr>
            <w:rStyle w:val="nfasis"/>
            <w:rFonts w:ascii="Arial" w:hAnsi="Arial" w:cs="Arial"/>
            <w:b/>
            <w:color w:val="000000"/>
            <w:sz w:val="20"/>
            <w:szCs w:val="20"/>
          </w:rPr>
          <w:t>29 de mayo de 2003</w:t>
        </w:r>
      </w:smartTag>
      <w:r w:rsidRPr="00081BB1">
        <w:rPr>
          <w:rStyle w:val="nfasis"/>
          <w:rFonts w:ascii="Arial" w:hAnsi="Arial" w:cs="Arial"/>
          <w:b/>
          <w:color w:val="000000"/>
          <w:sz w:val="20"/>
          <w:szCs w:val="20"/>
        </w:rPr>
        <w:t>)</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39</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Causales de responsabilidad administrativa.</w:t>
      </w:r>
      <w:r w:rsidRPr="00081BB1">
        <w:rPr>
          <w:rFonts w:ascii="Arial" w:hAnsi="Arial" w:cs="Arial"/>
          <w:color w:val="000000"/>
          <w:sz w:val="20"/>
          <w:szCs w:val="20"/>
        </w:rPr>
        <w:t xml:space="preserve"> El jerarca y los titulares subordinados incurrirán en responsabilidad administrativa y civil, cuando corresponda, si incumplen injustificadamente los deberes asignados en esta Ley, sin perjuicio de otras causales previstas en el régimen aplicable a la respectiva relación de servicios.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Asimismo, cabrá responsabilidad administrativa contra el jerarca que injustificadamente no asigne los recursos a la auditoría interna en los términos del artículo 27 de esta Ley.</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Igualmente, cabrá responsabilidad administrativa contra los funcionarios públicos que injustificadamente incumplan los deberes y las funciones que en materia de control interno les asigne el jerarca o el titular subordinado, incluso las acciones para instaurar las recomendaciones emitidas por la auditoría interna, sin perjuicio de las responsabilidades que les puedan ser imputadas civil y penalmente.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El jerarca, los titulares subordinados y los demás funcionarios públicos también incurrirán en responsabilidad administrativa y civil, cuando corresponda, por obstaculizar o retrasar el cumplimiento de las potestades del auditor,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y los demás funcionarios de la auditoría interna, establecidas en esta Ley.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Cuando se trate de actos u omisiones de órganos colegiados, la responsabilidad será atribuida a todos sus integrantes, salvo que conste, de manera expresa, el voto negativo.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Artículo 40</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 xml:space="preserve">Causales de responsabilidad administrativa del auditor y el </w:t>
      </w:r>
      <w:proofErr w:type="spellStart"/>
      <w:r w:rsidRPr="00081BB1">
        <w:rPr>
          <w:rFonts w:ascii="Arial" w:hAnsi="Arial" w:cs="Arial"/>
          <w:b/>
          <w:bCs/>
          <w:color w:val="000000"/>
          <w:sz w:val="20"/>
          <w:szCs w:val="20"/>
        </w:rPr>
        <w:t>subauditor</w:t>
      </w:r>
      <w:proofErr w:type="spellEnd"/>
      <w:r w:rsidRPr="00081BB1">
        <w:rPr>
          <w:rFonts w:ascii="Arial" w:hAnsi="Arial" w:cs="Arial"/>
          <w:b/>
          <w:bCs/>
          <w:color w:val="000000"/>
          <w:sz w:val="20"/>
          <w:szCs w:val="20"/>
        </w:rPr>
        <w:t xml:space="preserve"> internos y los demás funcionarios de la auditoría interna</w:t>
      </w:r>
      <w:r w:rsidRPr="00081BB1">
        <w:rPr>
          <w:rFonts w:ascii="Arial" w:hAnsi="Arial" w:cs="Arial"/>
          <w:color w:val="000000"/>
          <w:sz w:val="20"/>
          <w:szCs w:val="20"/>
        </w:rPr>
        <w:t xml:space="preserve">. Incurrirán en responsabilidad administrativa el auditor interno, el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 y los demás funcionarios de la auditoría interna cuando, por dolo o culpa grave, incumplan sus deberes y funciones, infrinjan la normativa técnica aplicable o el régimen de prohibiciones referido en esta Ley; todo sin perjuicio de las responsabilidades que les puedan ser imputadas civil y penalmente.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41</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Sanciones administrativas</w:t>
      </w:r>
      <w:r w:rsidRPr="00081BB1">
        <w:rPr>
          <w:rFonts w:ascii="Arial" w:hAnsi="Arial" w:cs="Arial"/>
          <w:color w:val="000000"/>
          <w:sz w:val="20"/>
          <w:szCs w:val="20"/>
        </w:rPr>
        <w:t>. Según la gravedad, las faltas que señala esta Ley serán sancionadas así:</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Amonestación escrita.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Amonestación escrita comunicada al colegio profesional respectivo, cuando corresponda.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 Suspensión, sin goce de salario, de ocho a quince días hábiles. En el caso de dietas y estipendios de otro tipo, la suspensión se entenderá por número de sesiones y el funcionario no percibirá durante ese tiempo suma alguna por tales conceptos.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 Separación del cargo sin responsabilidad patronal.</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lastRenderedPageBreak/>
        <w:t>Artículo 42</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Competencia para declarar responsabilidades</w:t>
      </w:r>
      <w:r w:rsidRPr="00081BB1">
        <w:rPr>
          <w:rFonts w:ascii="Arial" w:hAnsi="Arial" w:cs="Arial"/>
          <w:color w:val="000000"/>
          <w:sz w:val="20"/>
          <w:szCs w:val="20"/>
        </w:rPr>
        <w:t>. Las sanciones previstas en esta Ley serán impuestas por el órgano que ostente la potestad disciplinaria en los entes y órganos sujetos a esta Ley, de acuerdo con la normativa que resulte aplicable.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En caso de que las infracciones previstas en esta Ley sean atribuidas a diputados, regidores y alcaldes municipales, magistrados del Poder Judicial y del Tribunal Supremo de Elecciones, contralor y </w:t>
      </w:r>
      <w:proofErr w:type="spellStart"/>
      <w:r w:rsidRPr="00081BB1">
        <w:rPr>
          <w:rFonts w:ascii="Arial" w:hAnsi="Arial" w:cs="Arial"/>
          <w:color w:val="000000"/>
          <w:sz w:val="20"/>
          <w:szCs w:val="20"/>
        </w:rPr>
        <w:t>subcontralor</w:t>
      </w:r>
      <w:proofErr w:type="spellEnd"/>
      <w:r w:rsidRPr="00081BB1">
        <w:rPr>
          <w:rFonts w:ascii="Arial" w:hAnsi="Arial" w:cs="Arial"/>
          <w:color w:val="000000"/>
          <w:sz w:val="20"/>
          <w:szCs w:val="20"/>
        </w:rPr>
        <w:t xml:space="preserve"> generales de la República, defensor de los habitantes de la República y defensor adjunto, regulador general y procurador general de la República, así como directores de instituciones autónomas, en lo que les sea aplicable, se informará de ello, según el caso, al Tribunal Supremo de Elecciones, a </w:t>
      </w:r>
      <w:smartTag w:uri="urn:schemas-microsoft-com:office:smarttags" w:element="PersonName">
        <w:smartTagPr>
          <w:attr w:name="ProductID" w:val="la Corte Suprema"/>
        </w:smartTagPr>
        <w:r w:rsidRPr="00081BB1">
          <w:rPr>
            <w:rFonts w:ascii="Arial" w:hAnsi="Arial" w:cs="Arial"/>
            <w:color w:val="000000"/>
            <w:sz w:val="20"/>
            <w:szCs w:val="20"/>
          </w:rPr>
          <w:t>la Corte Suprema</w:t>
        </w:r>
      </w:smartTag>
      <w:r w:rsidRPr="00081BB1">
        <w:rPr>
          <w:rFonts w:ascii="Arial" w:hAnsi="Arial" w:cs="Arial"/>
          <w:color w:val="000000"/>
          <w:sz w:val="20"/>
          <w:szCs w:val="20"/>
        </w:rPr>
        <w:t xml:space="preserve"> de Justicia, al Consejo de Gobierno y a </w:t>
      </w:r>
      <w:smartTag w:uri="urn:schemas-microsoft-com:office:smarttags" w:element="PersonName">
        <w:smartTagPr>
          <w:attr w:name="ProductID" w:val="LA ASAMBLEA LEGISLATIVA"/>
        </w:smartTagPr>
        <w:r w:rsidRPr="00081BB1">
          <w:rPr>
            <w:rFonts w:ascii="Arial" w:hAnsi="Arial" w:cs="Arial"/>
            <w:color w:val="000000"/>
            <w:sz w:val="20"/>
            <w:szCs w:val="20"/>
          </w:rPr>
          <w:t>la Asamblea Legislativa</w:t>
        </w:r>
      </w:smartTag>
      <w:r w:rsidRPr="00081BB1">
        <w:rPr>
          <w:rFonts w:ascii="Arial" w:hAnsi="Arial" w:cs="Arial"/>
          <w:color w:val="000000"/>
          <w:sz w:val="20"/>
          <w:szCs w:val="20"/>
        </w:rPr>
        <w:t>, para que conforme a derecho se proceda a imponer las sanciones correspondientes.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43</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Prescripción de la responsabilidad administrativa.</w:t>
      </w:r>
      <w:r w:rsidRPr="00081BB1">
        <w:rPr>
          <w:rFonts w:ascii="Arial" w:hAnsi="Arial" w:cs="Arial"/>
          <w:color w:val="000000"/>
          <w:sz w:val="20"/>
          <w:szCs w:val="20"/>
        </w:rPr>
        <w:t xml:space="preserve"> La responsabilidad administrativa del funcionario público por las infracciones previstas en esta Ley, prescribirá según el artículo 71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Nº 7428, de </w:t>
      </w:r>
      <w:smartTag w:uri="urn:schemas-microsoft-com:office:smarttags" w:element="date">
        <w:smartTagPr>
          <w:attr w:name="ls" w:val="trans"/>
          <w:attr w:name="Month" w:val="9"/>
          <w:attr w:name="Day" w:val="7"/>
          <w:attr w:name="Year" w:val="1994"/>
        </w:smartTagPr>
        <w:r w:rsidRPr="00081BB1">
          <w:rPr>
            <w:rFonts w:ascii="Arial" w:hAnsi="Arial" w:cs="Arial"/>
            <w:color w:val="000000"/>
            <w:sz w:val="20"/>
            <w:szCs w:val="20"/>
          </w:rPr>
          <w:t>7 de setiembre de 1994</w:t>
        </w:r>
      </w:smartTag>
      <w:r w:rsidRPr="00081BB1">
        <w:rPr>
          <w:rFonts w:ascii="Arial" w:hAnsi="Arial" w:cs="Arial"/>
          <w:color w:val="000000"/>
          <w:sz w:val="20"/>
          <w:szCs w:val="20"/>
        </w:rPr>
        <w:t>.</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Se reputará como falta grave del funcionario competente para iniciar el procedimiento sancionatorio, el no darle inicio a este oportunamente o el dejar prescribir la responsabilidad del infractor, sin causa justificada. </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CAPÍTULO VI</w:t>
      </w:r>
    </w:p>
    <w:p w:rsidR="00893E16" w:rsidRPr="00081BB1" w:rsidRDefault="00893E16" w:rsidP="00893E16">
      <w:pPr>
        <w:pStyle w:val="NormalWeb"/>
        <w:jc w:val="center"/>
        <w:rPr>
          <w:rFonts w:ascii="Arial" w:hAnsi="Arial" w:cs="Arial"/>
          <w:b/>
          <w:bCs/>
          <w:color w:val="000000"/>
          <w:sz w:val="20"/>
          <w:szCs w:val="20"/>
        </w:rPr>
      </w:pPr>
      <w:r w:rsidRPr="00081BB1">
        <w:rPr>
          <w:rFonts w:ascii="Arial" w:hAnsi="Arial" w:cs="Arial"/>
          <w:b/>
          <w:bCs/>
          <w:color w:val="000000"/>
          <w:sz w:val="20"/>
          <w:szCs w:val="20"/>
        </w:rPr>
        <w:t>Disposiciones finales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44</w:t>
      </w:r>
      <w:proofErr w:type="gramStart"/>
      <w:r w:rsidRPr="00081BB1">
        <w:rPr>
          <w:rFonts w:ascii="Arial" w:hAnsi="Arial" w:cs="Arial"/>
          <w:color w:val="000000"/>
          <w:sz w:val="20"/>
          <w:szCs w:val="20"/>
        </w:rPr>
        <w:t>.—</w:t>
      </w:r>
      <w:proofErr w:type="gramEnd"/>
      <w:r w:rsidRPr="00081BB1">
        <w:rPr>
          <w:rFonts w:ascii="Arial" w:hAnsi="Arial" w:cs="Arial"/>
          <w:color w:val="000000"/>
          <w:sz w:val="20"/>
          <w:szCs w:val="20"/>
        </w:rPr>
        <w:t xml:space="preserve">Reglamentación. El Poder Ejecutivo reglamentará esta Ley en un plazo máximo de tres meses a partir de su publicación. El proyecto de reglamento será remitido en consulta 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45</w:t>
      </w:r>
      <w:proofErr w:type="gramStart"/>
      <w:r w:rsidRPr="00081BB1">
        <w:rPr>
          <w:rFonts w:ascii="Arial" w:hAnsi="Arial" w:cs="Arial"/>
          <w:color w:val="000000"/>
          <w:sz w:val="20"/>
          <w:szCs w:val="20"/>
        </w:rPr>
        <w:t>.—</w:t>
      </w:r>
      <w:proofErr w:type="gramEnd"/>
      <w:r w:rsidRPr="00081BB1">
        <w:rPr>
          <w:rFonts w:ascii="Arial" w:hAnsi="Arial" w:cs="Arial"/>
          <w:color w:val="000000"/>
          <w:sz w:val="20"/>
          <w:szCs w:val="20"/>
        </w:rPr>
        <w:t xml:space="preserve">Reformas. </w:t>
      </w:r>
      <w:proofErr w:type="spellStart"/>
      <w:r w:rsidRPr="00081BB1">
        <w:rPr>
          <w:rFonts w:ascii="Arial" w:hAnsi="Arial" w:cs="Arial"/>
          <w:color w:val="000000"/>
          <w:sz w:val="20"/>
          <w:szCs w:val="20"/>
        </w:rPr>
        <w:t>Modifícase</w:t>
      </w:r>
      <w:proofErr w:type="spellEnd"/>
      <w:r w:rsidRPr="00081BB1">
        <w:rPr>
          <w:rFonts w:ascii="Arial" w:hAnsi="Arial" w:cs="Arial"/>
          <w:color w:val="000000"/>
          <w:sz w:val="20"/>
          <w:szCs w:val="20"/>
        </w:rPr>
        <w:t xml:space="preserve"> la siguiente normativa: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a) </w:t>
      </w:r>
      <w:proofErr w:type="spellStart"/>
      <w:r w:rsidRPr="00081BB1">
        <w:rPr>
          <w:rFonts w:ascii="Arial" w:hAnsi="Arial" w:cs="Arial"/>
          <w:color w:val="000000"/>
          <w:sz w:val="20"/>
          <w:szCs w:val="20"/>
        </w:rPr>
        <w:t>Refórmanse</w:t>
      </w:r>
      <w:proofErr w:type="spellEnd"/>
      <w:r w:rsidRPr="00081BB1">
        <w:rPr>
          <w:rFonts w:ascii="Arial" w:hAnsi="Arial" w:cs="Arial"/>
          <w:color w:val="000000"/>
          <w:sz w:val="20"/>
          <w:szCs w:val="20"/>
        </w:rPr>
        <w:t xml:space="preserve"> el artículo 26, el párrafo primero del artículo 31 y el artículo 71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Nº 7428, de </w:t>
      </w:r>
      <w:smartTag w:uri="urn:schemas-microsoft-com:office:smarttags" w:element="date">
        <w:smartTagPr>
          <w:attr w:name="ls" w:val="trans"/>
          <w:attr w:name="Month" w:val="9"/>
          <w:attr w:name="Day" w:val="7"/>
          <w:attr w:name="Year" w:val="1994"/>
        </w:smartTagPr>
        <w:r w:rsidRPr="00081BB1">
          <w:rPr>
            <w:rFonts w:ascii="Arial" w:hAnsi="Arial" w:cs="Arial"/>
            <w:color w:val="000000"/>
            <w:sz w:val="20"/>
            <w:szCs w:val="20"/>
          </w:rPr>
          <w:t>7 de setiembre de 1994</w:t>
        </w:r>
      </w:smartTag>
      <w:r w:rsidRPr="00081BB1">
        <w:rPr>
          <w:rFonts w:ascii="Arial" w:hAnsi="Arial" w:cs="Arial"/>
          <w:color w:val="000000"/>
          <w:sz w:val="20"/>
          <w:szCs w:val="20"/>
        </w:rPr>
        <w:t>. Los textos dirán:</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26</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Potestad sobre auditorías internas</w:t>
      </w:r>
      <w:r w:rsidRPr="00081BB1">
        <w:rPr>
          <w:rFonts w:ascii="Arial" w:hAnsi="Arial" w:cs="Arial"/>
          <w:color w:val="000000"/>
          <w:sz w:val="20"/>
          <w:szCs w:val="20"/>
        </w:rPr>
        <w:t xml:space="preserv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fiscalizará que la auditoría interna de los entes y órganos sujetos a su competencia institucional, cumpla adecuadamente las funciones que le señala el ordenamiento jurídico que la regula; coordinará, como mínimo, una actividad anual para fortalecer su gestión. El resultado de dichas fiscalizaciones deberá ser informado directamente al jerarca de la institución y al auditor interno, quienes estarán obligados a tomar las medidas necesarias para su acatamiento o, en su defecto, a plantear su oposición, dentro de un plazo máximo de quince días hábiles.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Presentada la oposición, la auditoría interna dispondrá de un plazo máximo de treinta días hábiles, contados a partir del recibo del informe de la Contraloría, para fundamentar debidamente su oposición.</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Recibida la fundamentación de la oposición,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tendrá un plazo máximo de treinta días hábiles para resolver el conflicto planteado y deberá notificar, de inmediato, al ente u órgano discrepante, lo resuelto en este asunto."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31</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Potestad de informar y asesorar</w:t>
      </w:r>
      <w:r w:rsidRPr="00081BB1">
        <w:rPr>
          <w:rFonts w:ascii="Arial" w:hAnsi="Arial" w:cs="Arial"/>
          <w:color w:val="000000"/>
          <w:sz w:val="20"/>
          <w:szCs w:val="20"/>
        </w:rPr>
        <w:t xml:space="preserv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rendirá, a los órganos parlamentarios y a cada uno de los diputados, los </w:t>
      </w:r>
      <w:r w:rsidRPr="00081BB1">
        <w:rPr>
          <w:rFonts w:ascii="Arial" w:hAnsi="Arial" w:cs="Arial"/>
          <w:color w:val="000000"/>
          <w:sz w:val="20"/>
          <w:szCs w:val="20"/>
        </w:rPr>
        <w:lastRenderedPageBreak/>
        <w:t xml:space="preserve">informes que estos le soliciten; lo realizará de oficio cuando su participación se haya solicitado de conformidad con el segundo párrafo del artículo 22 de </w:t>
      </w:r>
      <w:smartTag w:uri="urn:schemas-microsoft-com:office:smarttags" w:element="PersonName">
        <w:smartTagPr>
          <w:attr w:name="ProductID" w:val="la presente Ley. En"/>
        </w:smartTagPr>
        <w:r w:rsidRPr="00081BB1">
          <w:rPr>
            <w:rFonts w:ascii="Arial" w:hAnsi="Arial" w:cs="Arial"/>
            <w:color w:val="000000"/>
            <w:sz w:val="20"/>
            <w:szCs w:val="20"/>
          </w:rPr>
          <w:t>la presente Ley. En</w:t>
        </w:r>
      </w:smartTag>
      <w:r w:rsidRPr="00081BB1">
        <w:rPr>
          <w:rFonts w:ascii="Arial" w:hAnsi="Arial" w:cs="Arial"/>
          <w:color w:val="000000"/>
          <w:sz w:val="20"/>
          <w:szCs w:val="20"/>
        </w:rPr>
        <w:t xml:space="preserve"> razón del carácter de órgano auxiliar en el control y la fiscalización de </w:t>
      </w:r>
      <w:smartTag w:uri="urn:schemas-microsoft-com:office:smarttags" w:element="PersonName">
        <w:smartTagPr>
          <w:attr w:name="ProductID" w:val="la Hacienda P￺blica"/>
        </w:smartTagPr>
        <w:r w:rsidRPr="00081BB1">
          <w:rPr>
            <w:rFonts w:ascii="Arial" w:hAnsi="Arial" w:cs="Arial"/>
            <w:color w:val="000000"/>
            <w:sz w:val="20"/>
            <w:szCs w:val="20"/>
          </w:rPr>
          <w:t>la Hacienda Pública</w:t>
        </w:r>
      </w:smartTag>
      <w:r w:rsidRPr="00081BB1">
        <w:rPr>
          <w:rFonts w:ascii="Arial" w:hAnsi="Arial" w:cs="Arial"/>
          <w:color w:val="000000"/>
          <w:sz w:val="20"/>
          <w:szCs w:val="20"/>
        </w:rPr>
        <w:t xml:space="preserv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remitirá al Plenario Legislativo copia de todos los informes restantes que rinda en el ejercicio de dichas potestades.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71</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Prescripción de la responsabilidad disciplinaria.</w:t>
      </w:r>
      <w:r w:rsidRPr="00081BB1">
        <w:rPr>
          <w:rFonts w:ascii="Arial" w:hAnsi="Arial" w:cs="Arial"/>
          <w:color w:val="000000"/>
          <w:sz w:val="20"/>
          <w:szCs w:val="20"/>
        </w:rPr>
        <w:t xml:space="preserve"> La responsabilidad administrativa del funcionario público por las infracciones previstas en esta Ley y en el ordenamiento de control y fiscalización superiores, prescribirá de acuerdo con las siguientes reglas: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 En los casos en que el hecho irregular sea notorio, la responsabilidad prescribirá en cinco años, contados a partir del acaecimiento del hecho.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b) En los casos en que el hecho irregular no sea notorio –entendido este como aquel hecho que requiere una indagación o un estudio de auditoría para informar de su posible irregularidad- la responsabilidad prescribirá en cinco años, contados a partir de la fecha en que el informe sobre la indagación o la auditoría respectiva se ponga en conocimiento del jerarca o el funcionario competente para dar inicio al procedimiento respectivo.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La prescripción se interrumpirá, con efectos continuados, por la notificación al presunto responsable del acto que acuerde el inicio del procedimiento administrativo.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Cuando el autor de la falta sea el jerarca, el plazo empezará a correr a partir de la fecha en que él termine su relación de servicio con el ente, la empresa o el órgano respectivo.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Se reputará como falta grave del funcionario competente para iniciar el procedimiento sancionatorio, el no darle inicio a este oportunamente o el dejar que la responsabilidad del infractor prescriba, sin causa justificada."</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 b) </w:t>
      </w:r>
      <w:proofErr w:type="spellStart"/>
      <w:r w:rsidRPr="00081BB1">
        <w:rPr>
          <w:rFonts w:ascii="Arial" w:hAnsi="Arial" w:cs="Arial"/>
          <w:color w:val="000000"/>
          <w:sz w:val="20"/>
          <w:szCs w:val="20"/>
        </w:rPr>
        <w:t>Refórmase</w:t>
      </w:r>
      <w:proofErr w:type="spellEnd"/>
      <w:r w:rsidRPr="00081BB1">
        <w:rPr>
          <w:rFonts w:ascii="Arial" w:hAnsi="Arial" w:cs="Arial"/>
          <w:color w:val="000000"/>
          <w:sz w:val="20"/>
          <w:szCs w:val="20"/>
        </w:rPr>
        <w:t xml:space="preserve"> el artículo 18 de la Ley sobre enriquecimiento ilícito de los servidores públicos, Nº 6872, de </w:t>
      </w:r>
      <w:smartTag w:uri="urn:schemas-microsoft-com:office:smarttags" w:element="date">
        <w:smartTagPr>
          <w:attr w:name="ls" w:val="trans"/>
          <w:attr w:name="Month" w:val="6"/>
          <w:attr w:name="Day" w:val="17"/>
          <w:attr w:name="Year" w:val="1983"/>
        </w:smartTagPr>
        <w:r w:rsidRPr="00081BB1">
          <w:rPr>
            <w:rFonts w:ascii="Arial" w:hAnsi="Arial" w:cs="Arial"/>
            <w:color w:val="000000"/>
            <w:sz w:val="20"/>
            <w:szCs w:val="20"/>
          </w:rPr>
          <w:t>17 de junio de 1983</w:t>
        </w:r>
      </w:smartTag>
      <w:r w:rsidRPr="00081BB1">
        <w:rPr>
          <w:rFonts w:ascii="Arial" w:hAnsi="Arial" w:cs="Arial"/>
          <w:color w:val="000000"/>
          <w:sz w:val="20"/>
          <w:szCs w:val="20"/>
        </w:rPr>
        <w:t>. El texto dirá:</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"Artículo18</w:t>
      </w:r>
      <w:proofErr w:type="gramStart"/>
      <w:r w:rsidRPr="00081BB1">
        <w:rPr>
          <w:rFonts w:ascii="Arial" w:hAnsi="Arial" w:cs="Arial"/>
          <w:color w:val="000000"/>
          <w:sz w:val="20"/>
          <w:szCs w:val="20"/>
        </w:rPr>
        <w:t>.—</w:t>
      </w:r>
      <w:proofErr w:type="gramEnd"/>
      <w:r w:rsidRPr="00081BB1">
        <w:rPr>
          <w:rFonts w:ascii="Arial" w:hAnsi="Arial" w:cs="Arial"/>
          <w:color w:val="000000"/>
          <w:sz w:val="20"/>
          <w:szCs w:val="20"/>
        </w:rPr>
        <w:t xml:space="preserve">El responsable de la unidad de recursos humanos de cada entidad o, en su defecto, aquel quien el jerarca defina, deberá informar a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dentro de los ocho días siguientes a cada nombramiento, el nombre y las calidades de los servidores que ocupen los cargos para cuyo desempeño se requiera la declaración jurada de bienes, con indicación de la fecha en que esos funcionarios iniciaron sus funciones.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Dentro del mismo plazo citado en el párrafo anterior, cada entidad deberá informar la fecha en que, por cualquier circunstancia, los servidores obligados a declarar concluyan su relación de servicio. La desobediencia de esta obligación será considerada falta grave, para todos los efectos legales."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c) </w:t>
      </w:r>
      <w:proofErr w:type="spellStart"/>
      <w:r w:rsidRPr="00081BB1">
        <w:rPr>
          <w:rFonts w:ascii="Arial" w:hAnsi="Arial" w:cs="Arial"/>
          <w:color w:val="000000"/>
          <w:sz w:val="20"/>
          <w:szCs w:val="20"/>
        </w:rPr>
        <w:t>Refórmase</w:t>
      </w:r>
      <w:proofErr w:type="spellEnd"/>
      <w:r w:rsidRPr="00081BB1">
        <w:rPr>
          <w:rFonts w:ascii="Arial" w:hAnsi="Arial" w:cs="Arial"/>
          <w:color w:val="000000"/>
          <w:sz w:val="20"/>
          <w:szCs w:val="20"/>
        </w:rPr>
        <w:t xml:space="preserve"> el artículo 4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Procuradur￭a General"/>
        </w:smartTagPr>
        <w:r w:rsidRPr="00081BB1">
          <w:rPr>
            <w:rFonts w:ascii="Arial" w:hAnsi="Arial" w:cs="Arial"/>
            <w:color w:val="000000"/>
            <w:sz w:val="20"/>
            <w:szCs w:val="20"/>
          </w:rPr>
          <w:t>la Procuraduría General</w:t>
        </w:r>
      </w:smartTag>
      <w:r w:rsidRPr="00081BB1">
        <w:rPr>
          <w:rFonts w:ascii="Arial" w:hAnsi="Arial" w:cs="Arial"/>
          <w:color w:val="000000"/>
          <w:sz w:val="20"/>
          <w:szCs w:val="20"/>
        </w:rPr>
        <w:t xml:space="preserve"> de la República, Nº 6815, de </w:t>
      </w:r>
      <w:smartTag w:uri="urn:schemas-microsoft-com:office:smarttags" w:element="date">
        <w:smartTagPr>
          <w:attr w:name="ls" w:val="trans"/>
          <w:attr w:name="Month" w:val="9"/>
          <w:attr w:name="Day" w:val="27"/>
          <w:attr w:name="Year" w:val="1982"/>
        </w:smartTagPr>
        <w:r w:rsidRPr="00081BB1">
          <w:rPr>
            <w:rFonts w:ascii="Arial" w:hAnsi="Arial" w:cs="Arial"/>
            <w:color w:val="000000"/>
            <w:sz w:val="20"/>
            <w:szCs w:val="20"/>
          </w:rPr>
          <w:t>27 de setiembre de 1982</w:t>
        </w:r>
      </w:smartTag>
      <w:r w:rsidRPr="00081BB1">
        <w:rPr>
          <w:rFonts w:ascii="Arial" w:hAnsi="Arial" w:cs="Arial"/>
          <w:color w:val="000000"/>
          <w:sz w:val="20"/>
          <w:szCs w:val="20"/>
        </w:rPr>
        <w:t>. El texto dirá:</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4</w:t>
      </w:r>
      <w:proofErr w:type="gramStart"/>
      <w:r w:rsidRPr="00081BB1">
        <w:rPr>
          <w:rFonts w:ascii="Arial" w:hAnsi="Arial" w:cs="Arial"/>
          <w:color w:val="000000"/>
          <w:sz w:val="20"/>
          <w:szCs w:val="20"/>
        </w:rPr>
        <w:t>.—</w:t>
      </w:r>
      <w:proofErr w:type="gramEnd"/>
      <w:r w:rsidRPr="00081BB1">
        <w:rPr>
          <w:rFonts w:ascii="Arial" w:hAnsi="Arial" w:cs="Arial"/>
          <w:color w:val="000000"/>
          <w:sz w:val="20"/>
          <w:szCs w:val="20"/>
        </w:rPr>
        <w:t xml:space="preserve">Consultas. Los órganos de </w:t>
      </w:r>
      <w:smartTag w:uri="urn:schemas-microsoft-com:office:smarttags" w:element="PersonName">
        <w:smartTagPr>
          <w:attr w:name="ProductID" w:val="la Administraci￳n P￺blica"/>
        </w:smartTagPr>
        <w:r w:rsidRPr="00081BB1">
          <w:rPr>
            <w:rFonts w:ascii="Arial" w:hAnsi="Arial" w:cs="Arial"/>
            <w:color w:val="000000"/>
            <w:sz w:val="20"/>
            <w:szCs w:val="20"/>
          </w:rPr>
          <w:t>la Administración Pública</w:t>
        </w:r>
      </w:smartTag>
      <w:r w:rsidRPr="00081BB1">
        <w:rPr>
          <w:rFonts w:ascii="Arial" w:hAnsi="Arial" w:cs="Arial"/>
          <w:color w:val="000000"/>
          <w:sz w:val="20"/>
          <w:szCs w:val="20"/>
        </w:rPr>
        <w:t xml:space="preserve">, por medio de los jerarcas de los diferentes niveles administrativos, podrán consultar el criterio técnico-jurídico de la Procuraduría; en cada caso, deberán acompañar la opinión de </w:t>
      </w:r>
      <w:r w:rsidRPr="00081BB1">
        <w:rPr>
          <w:rFonts w:ascii="Arial" w:hAnsi="Arial" w:cs="Arial"/>
          <w:color w:val="000000"/>
          <w:sz w:val="20"/>
          <w:szCs w:val="20"/>
        </w:rPr>
        <w:lastRenderedPageBreak/>
        <w:t>la asesoría legal respectiva, salvo el caso de los auditores internos, quienes podrán realizar la consulta directamente."</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d) </w:t>
      </w:r>
      <w:proofErr w:type="spellStart"/>
      <w:r w:rsidRPr="00081BB1">
        <w:rPr>
          <w:rFonts w:ascii="Arial" w:hAnsi="Arial" w:cs="Arial"/>
          <w:color w:val="000000"/>
          <w:sz w:val="20"/>
          <w:szCs w:val="20"/>
        </w:rPr>
        <w:t>Adiciónase</w:t>
      </w:r>
      <w:proofErr w:type="spellEnd"/>
      <w:r w:rsidRPr="00081BB1">
        <w:rPr>
          <w:rFonts w:ascii="Arial" w:hAnsi="Arial" w:cs="Arial"/>
          <w:color w:val="000000"/>
          <w:sz w:val="20"/>
          <w:szCs w:val="20"/>
        </w:rPr>
        <w:t xml:space="preserve"> el inciso 1) al artículo 5 del Estatuto del Servicio Civil, Ley Nº 1581, de </w:t>
      </w:r>
      <w:smartTag w:uri="urn:schemas-microsoft-com:office:smarttags" w:element="date">
        <w:smartTagPr>
          <w:attr w:name="ls" w:val="trans"/>
          <w:attr w:name="Month" w:val="5"/>
          <w:attr w:name="Day" w:val="30"/>
          <w:attr w:name="Year" w:val="19"/>
        </w:smartTagPr>
        <w:r w:rsidRPr="00081BB1">
          <w:rPr>
            <w:rFonts w:ascii="Arial" w:hAnsi="Arial" w:cs="Arial"/>
            <w:color w:val="000000"/>
            <w:sz w:val="20"/>
            <w:szCs w:val="20"/>
          </w:rPr>
          <w:t>30 de mayo de 19</w:t>
        </w:r>
      </w:smartTag>
      <w:r w:rsidRPr="00081BB1">
        <w:rPr>
          <w:rFonts w:ascii="Arial" w:hAnsi="Arial" w:cs="Arial"/>
          <w:color w:val="000000"/>
          <w:sz w:val="20"/>
          <w:szCs w:val="20"/>
        </w:rPr>
        <w:t>53. El texto dirá:</w:t>
      </w:r>
    </w:p>
    <w:p w:rsidR="00893E16" w:rsidRPr="00081BB1" w:rsidRDefault="00893E16" w:rsidP="00893E16">
      <w:pPr>
        <w:pStyle w:val="NormalWeb"/>
        <w:jc w:val="both"/>
        <w:rPr>
          <w:rFonts w:ascii="Arial" w:hAnsi="Arial" w:cs="Arial"/>
          <w:b/>
          <w:bCs/>
          <w:color w:val="000000"/>
          <w:sz w:val="20"/>
          <w:szCs w:val="20"/>
        </w:rPr>
      </w:pPr>
      <w:r w:rsidRPr="00081BB1">
        <w:rPr>
          <w:rFonts w:ascii="Arial" w:hAnsi="Arial" w:cs="Arial"/>
          <w:color w:val="000000"/>
          <w:sz w:val="20"/>
          <w:szCs w:val="20"/>
        </w:rPr>
        <w:t>"Artículo 5</w:t>
      </w:r>
      <w:proofErr w:type="gramStart"/>
      <w:r w:rsidRPr="00081BB1">
        <w:rPr>
          <w:rFonts w:ascii="Arial" w:hAnsi="Arial" w:cs="Arial"/>
          <w:color w:val="000000"/>
          <w:sz w:val="20"/>
          <w:szCs w:val="20"/>
        </w:rPr>
        <w:t>.—</w:t>
      </w:r>
      <w:proofErr w:type="gramEnd"/>
      <w:r w:rsidRPr="00081BB1">
        <w:rPr>
          <w:rFonts w:ascii="Arial" w:hAnsi="Arial" w:cs="Arial"/>
          <w:b/>
          <w:bCs/>
          <w:color w:val="000000"/>
          <w:sz w:val="20"/>
          <w:szCs w:val="20"/>
        </w:rPr>
        <w:t>Quedan también exceptuados de este Estatuto, los siguientes funcionarios y empleados: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 xml:space="preserve">l) Los auditores y </w:t>
      </w:r>
      <w:proofErr w:type="spellStart"/>
      <w:r w:rsidRPr="00081BB1">
        <w:rPr>
          <w:rFonts w:ascii="Arial" w:hAnsi="Arial" w:cs="Arial"/>
          <w:color w:val="000000"/>
          <w:sz w:val="20"/>
          <w:szCs w:val="20"/>
        </w:rPr>
        <w:t>subauditores</w:t>
      </w:r>
      <w:proofErr w:type="spellEnd"/>
      <w:r w:rsidRPr="00081BB1">
        <w:rPr>
          <w:rFonts w:ascii="Arial" w:hAnsi="Arial" w:cs="Arial"/>
          <w:color w:val="000000"/>
          <w:sz w:val="20"/>
          <w:szCs w:val="20"/>
        </w:rPr>
        <w:t xml:space="preserve"> internos de los ministerios y organismos adscritos."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Artículo 46</w:t>
      </w:r>
      <w:proofErr w:type="gramStart"/>
      <w:r w:rsidRPr="00081BB1">
        <w:rPr>
          <w:rFonts w:ascii="Arial" w:hAnsi="Arial" w:cs="Arial"/>
          <w:color w:val="000000"/>
          <w:sz w:val="20"/>
          <w:szCs w:val="20"/>
        </w:rPr>
        <w:t>.—</w:t>
      </w:r>
      <w:proofErr w:type="gramEnd"/>
      <w:r w:rsidRPr="00081BB1">
        <w:rPr>
          <w:rStyle w:val="Textoennegrita"/>
          <w:rFonts w:ascii="Arial" w:hAnsi="Arial" w:cs="Arial"/>
          <w:color w:val="000000"/>
          <w:sz w:val="20"/>
          <w:szCs w:val="20"/>
        </w:rPr>
        <w:t xml:space="preserve">Derogaciones. </w:t>
      </w:r>
      <w:proofErr w:type="spellStart"/>
      <w:r w:rsidRPr="00081BB1">
        <w:rPr>
          <w:rFonts w:ascii="Arial" w:hAnsi="Arial" w:cs="Arial"/>
          <w:color w:val="000000"/>
          <w:sz w:val="20"/>
          <w:szCs w:val="20"/>
        </w:rPr>
        <w:t>Deróganse</w:t>
      </w:r>
      <w:proofErr w:type="spellEnd"/>
      <w:r w:rsidRPr="00081BB1">
        <w:rPr>
          <w:rFonts w:ascii="Arial" w:hAnsi="Arial" w:cs="Arial"/>
          <w:color w:val="000000"/>
          <w:sz w:val="20"/>
          <w:szCs w:val="20"/>
        </w:rPr>
        <w:t xml:space="preserve"> los artículos 59, 60, 61, 63, 64, 65 y 66 de </w:t>
      </w:r>
      <w:smartTag w:uri="urn:schemas-microsoft-com:office:smarttags" w:element="PersonName">
        <w:smartTagPr>
          <w:attr w:name="ProductID" w:val="la Ley Org￡nica"/>
        </w:smartTagPr>
        <w:r w:rsidRPr="00081BB1">
          <w:rPr>
            <w:rFonts w:ascii="Arial" w:hAnsi="Arial" w:cs="Arial"/>
            <w:color w:val="000000"/>
            <w:sz w:val="20"/>
            <w:szCs w:val="20"/>
          </w:rPr>
          <w:t>la Ley Orgánica</w:t>
        </w:r>
      </w:smartTag>
      <w:r w:rsidRPr="00081BB1">
        <w:rPr>
          <w:rFonts w:ascii="Arial" w:hAnsi="Arial" w:cs="Arial"/>
          <w:color w:val="000000"/>
          <w:sz w:val="20"/>
          <w:szCs w:val="20"/>
        </w:rPr>
        <w:t xml:space="preserve"> de </w:t>
      </w:r>
      <w:smartTag w:uri="urn:schemas-microsoft-com:office:smarttags" w:element="PersonName">
        <w:smartTagPr>
          <w:attr w:name="ProductID" w:val="la Contralor￭a General"/>
        </w:smartTagPr>
        <w:r w:rsidRPr="00081BB1">
          <w:rPr>
            <w:rFonts w:ascii="Arial" w:hAnsi="Arial" w:cs="Arial"/>
            <w:color w:val="000000"/>
            <w:sz w:val="20"/>
            <w:szCs w:val="20"/>
          </w:rPr>
          <w:t>la Contraloría General</w:t>
        </w:r>
      </w:smartTag>
      <w:r w:rsidRPr="00081BB1">
        <w:rPr>
          <w:rFonts w:ascii="Arial" w:hAnsi="Arial" w:cs="Arial"/>
          <w:color w:val="000000"/>
          <w:sz w:val="20"/>
          <w:szCs w:val="20"/>
        </w:rPr>
        <w:t xml:space="preserve"> de la República, Nº 7428, de </w:t>
      </w:r>
      <w:smartTag w:uri="urn:schemas-microsoft-com:office:smarttags" w:element="date">
        <w:smartTagPr>
          <w:attr w:name="ls" w:val="trans"/>
          <w:attr w:name="Month" w:val="9"/>
          <w:attr w:name="Day" w:val="7"/>
          <w:attr w:name="Year" w:val="1994"/>
        </w:smartTagPr>
        <w:r w:rsidRPr="00081BB1">
          <w:rPr>
            <w:rFonts w:ascii="Arial" w:hAnsi="Arial" w:cs="Arial"/>
            <w:color w:val="000000"/>
            <w:sz w:val="20"/>
            <w:szCs w:val="20"/>
          </w:rPr>
          <w:t>7 de setiembre de 1994</w:t>
        </w:r>
      </w:smartTag>
      <w:r w:rsidRPr="00081BB1">
        <w:rPr>
          <w:rFonts w:ascii="Arial" w:hAnsi="Arial" w:cs="Arial"/>
          <w:color w:val="000000"/>
          <w:sz w:val="20"/>
          <w:szCs w:val="20"/>
        </w:rPr>
        <w:t>.</w:t>
      </w:r>
    </w:p>
    <w:p w:rsidR="00893E16" w:rsidRPr="00081BB1" w:rsidRDefault="00893E16" w:rsidP="00893E16">
      <w:pPr>
        <w:pStyle w:val="Ttulo2"/>
        <w:jc w:val="both"/>
        <w:rPr>
          <w:rFonts w:ascii="Arial" w:hAnsi="Arial" w:cs="Arial"/>
          <w:color w:val="000000"/>
          <w:sz w:val="20"/>
          <w:szCs w:val="20"/>
        </w:rPr>
      </w:pPr>
      <w:r w:rsidRPr="00081BB1">
        <w:rPr>
          <w:rFonts w:ascii="Arial" w:hAnsi="Arial" w:cs="Arial"/>
          <w:color w:val="000000"/>
          <w:sz w:val="20"/>
          <w:szCs w:val="20"/>
        </w:rPr>
        <w:t>Disposiciones Transitorias</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Transitorio I</w:t>
      </w:r>
      <w:proofErr w:type="gramStart"/>
      <w:r w:rsidRPr="00081BB1">
        <w:rPr>
          <w:rFonts w:ascii="Arial" w:hAnsi="Arial" w:cs="Arial"/>
          <w:color w:val="000000"/>
          <w:sz w:val="20"/>
          <w:szCs w:val="20"/>
        </w:rPr>
        <w:t>.—</w:t>
      </w:r>
      <w:proofErr w:type="gramEnd"/>
      <w:r w:rsidRPr="00081BB1">
        <w:rPr>
          <w:rFonts w:ascii="Arial" w:hAnsi="Arial" w:cs="Arial"/>
          <w:color w:val="000000"/>
          <w:sz w:val="20"/>
          <w:szCs w:val="20"/>
        </w:rPr>
        <w:t xml:space="preserve">Los entes y órganos sujetos a esta Ley cuyo auditor y </w:t>
      </w:r>
      <w:proofErr w:type="spellStart"/>
      <w:r w:rsidRPr="00081BB1">
        <w:rPr>
          <w:rFonts w:ascii="Arial" w:hAnsi="Arial" w:cs="Arial"/>
          <w:color w:val="000000"/>
          <w:sz w:val="20"/>
          <w:szCs w:val="20"/>
        </w:rPr>
        <w:t>subauditor</w:t>
      </w:r>
      <w:proofErr w:type="spellEnd"/>
      <w:r w:rsidRPr="00081BB1">
        <w:rPr>
          <w:rFonts w:ascii="Arial" w:hAnsi="Arial" w:cs="Arial"/>
          <w:color w:val="000000"/>
          <w:sz w:val="20"/>
          <w:szCs w:val="20"/>
        </w:rPr>
        <w:t xml:space="preserve"> internos estén nombrados con una jornada laboral inferior a medio tiempo a la fecha de su publicación, dispondrán de un plazo máximo de doce meses para ajustarse a lo aquí dispuesto.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Transitorio II</w:t>
      </w:r>
      <w:proofErr w:type="gramStart"/>
      <w:r w:rsidRPr="00081BB1">
        <w:rPr>
          <w:rFonts w:ascii="Arial" w:hAnsi="Arial" w:cs="Arial"/>
          <w:color w:val="000000"/>
          <w:sz w:val="20"/>
          <w:szCs w:val="20"/>
        </w:rPr>
        <w:t>.—</w:t>
      </w:r>
      <w:proofErr w:type="gramEnd"/>
      <w:r w:rsidRPr="00081BB1">
        <w:rPr>
          <w:rFonts w:ascii="Arial" w:hAnsi="Arial" w:cs="Arial"/>
          <w:color w:val="000000"/>
          <w:sz w:val="20"/>
          <w:szCs w:val="20"/>
        </w:rPr>
        <w:t>Las instituciones públicas que en sus leyes constitutivas cuenten con un auditor interno sujeto a un plazo legal de nombramiento, una vez que este venza deberán elegir, por tiempo indefinido, a un auditor interno, mediante concurso interno o externo.</w:t>
      </w:r>
    </w:p>
    <w:p w:rsidR="00893E16" w:rsidRPr="00081BB1" w:rsidRDefault="00893E16" w:rsidP="00893E16">
      <w:pPr>
        <w:pStyle w:val="NormalWeb"/>
        <w:jc w:val="both"/>
        <w:rPr>
          <w:rFonts w:ascii="Arial" w:hAnsi="Arial" w:cs="Arial"/>
          <w:color w:val="000000"/>
          <w:sz w:val="20"/>
          <w:szCs w:val="20"/>
        </w:rPr>
      </w:pPr>
      <w:r w:rsidRPr="00081BB1">
        <w:rPr>
          <w:rFonts w:ascii="Arial" w:hAnsi="Arial" w:cs="Arial"/>
          <w:color w:val="000000"/>
          <w:sz w:val="20"/>
          <w:szCs w:val="20"/>
        </w:rPr>
        <w:t>Rige a partir de su publicación.</w:t>
      </w:r>
    </w:p>
    <w:p w:rsidR="00BF4751" w:rsidRPr="00081BB1" w:rsidRDefault="00BF4751" w:rsidP="00BF4751">
      <w:pPr>
        <w:jc w:val="center"/>
        <w:rPr>
          <w:rFonts w:ascii="Arial" w:hAnsi="Arial" w:cs="Arial"/>
          <w:bCs/>
          <w:color w:val="333333"/>
          <w:sz w:val="20"/>
          <w:szCs w:val="20"/>
          <w:lang w:val="es-ES_tradnl"/>
        </w:rPr>
      </w:pPr>
      <w:r w:rsidRPr="00081BB1">
        <w:rPr>
          <w:rFonts w:ascii="Arial" w:hAnsi="Arial" w:cs="Arial"/>
          <w:bCs/>
          <w:color w:val="333333"/>
          <w:sz w:val="20"/>
          <w:szCs w:val="20"/>
          <w:lang w:val="es-ES_tradnl"/>
        </w:rPr>
        <w:t>Comunícase al Poder Ejecutivo</w:t>
      </w:r>
    </w:p>
    <w:p w:rsidR="00BF4751" w:rsidRPr="00081BB1" w:rsidRDefault="00BF4751" w:rsidP="00BF4751">
      <w:pPr>
        <w:jc w:val="center"/>
        <w:rPr>
          <w:rFonts w:ascii="Arial" w:hAnsi="Arial" w:cs="Arial"/>
          <w:bCs/>
          <w:color w:val="333333"/>
          <w:sz w:val="20"/>
          <w:szCs w:val="20"/>
          <w:lang w:val="es-ES_tradnl"/>
        </w:rPr>
      </w:pPr>
    </w:p>
    <w:p w:rsidR="00BF4751" w:rsidRPr="00081BB1" w:rsidRDefault="00BF4751" w:rsidP="00BF4751">
      <w:pPr>
        <w:jc w:val="both"/>
        <w:rPr>
          <w:rFonts w:ascii="Arial" w:hAnsi="Arial" w:cs="Arial"/>
          <w:bCs/>
          <w:color w:val="333333"/>
          <w:sz w:val="20"/>
          <w:szCs w:val="20"/>
          <w:lang w:val="es-ES_tradnl"/>
        </w:rPr>
      </w:pPr>
    </w:p>
    <w:p w:rsidR="00BF4751" w:rsidRPr="00081BB1" w:rsidRDefault="00BF4751" w:rsidP="00BF4751">
      <w:pPr>
        <w:jc w:val="both"/>
        <w:rPr>
          <w:rFonts w:ascii="Arial" w:hAnsi="Arial" w:cs="Arial"/>
          <w:bCs/>
          <w:color w:val="333333"/>
          <w:sz w:val="20"/>
          <w:szCs w:val="20"/>
          <w:lang w:val="es-ES_tradnl"/>
        </w:rPr>
      </w:pPr>
    </w:p>
    <w:p w:rsidR="00BF4751" w:rsidRPr="00081BB1" w:rsidRDefault="00BF4751" w:rsidP="00BF4751">
      <w:pPr>
        <w:jc w:val="both"/>
        <w:rPr>
          <w:rFonts w:ascii="Arial" w:hAnsi="Arial" w:cs="Arial"/>
          <w:color w:val="333333"/>
          <w:sz w:val="20"/>
          <w:szCs w:val="20"/>
          <w:lang w:val="es-ES_tradnl"/>
        </w:rPr>
      </w:pPr>
      <w:r w:rsidRPr="00081BB1">
        <w:rPr>
          <w:rFonts w:ascii="Arial" w:hAnsi="Arial" w:cs="Arial"/>
          <w:bCs/>
          <w:color w:val="333333"/>
          <w:sz w:val="20"/>
          <w:szCs w:val="20"/>
          <w:lang w:val="es-ES_tradnl"/>
        </w:rPr>
        <w:t>COMISIÓN LEGISLATIVA PLENA SEGUNDA.-</w:t>
      </w:r>
      <w:r w:rsidRPr="00081BB1">
        <w:rPr>
          <w:rFonts w:ascii="Arial" w:hAnsi="Arial" w:cs="Arial"/>
          <w:color w:val="333333"/>
          <w:sz w:val="20"/>
          <w:szCs w:val="20"/>
          <w:lang w:val="es-ES_tradnl"/>
        </w:rPr>
        <w:t xml:space="preserve"> Aprobado el día veintinueve de octubre del año dos mil ocho. Rolando </w:t>
      </w:r>
      <w:proofErr w:type="spellStart"/>
      <w:r w:rsidRPr="00081BB1">
        <w:rPr>
          <w:rFonts w:ascii="Arial" w:hAnsi="Arial" w:cs="Arial"/>
          <w:color w:val="333333"/>
          <w:sz w:val="20"/>
          <w:szCs w:val="20"/>
          <w:lang w:val="es-ES_tradnl"/>
        </w:rPr>
        <w:t>Laclé</w:t>
      </w:r>
      <w:proofErr w:type="spellEnd"/>
      <w:r w:rsidRPr="00081BB1">
        <w:rPr>
          <w:rFonts w:ascii="Arial" w:hAnsi="Arial" w:cs="Arial"/>
          <w:color w:val="333333"/>
          <w:sz w:val="20"/>
          <w:szCs w:val="20"/>
          <w:lang w:val="es-ES_tradnl"/>
        </w:rPr>
        <w:t xml:space="preserve"> Castro, Presidente</w:t>
      </w:r>
      <w:proofErr w:type="gramStart"/>
      <w:r w:rsidRPr="00081BB1">
        <w:rPr>
          <w:rFonts w:ascii="Arial" w:hAnsi="Arial" w:cs="Arial"/>
          <w:color w:val="333333"/>
          <w:sz w:val="20"/>
          <w:szCs w:val="20"/>
          <w:lang w:val="es-ES_tradnl"/>
        </w:rPr>
        <w:t>.—</w:t>
      </w:r>
      <w:proofErr w:type="gramEnd"/>
      <w:r w:rsidRPr="00081BB1">
        <w:rPr>
          <w:rFonts w:ascii="Arial" w:hAnsi="Arial" w:cs="Arial"/>
          <w:color w:val="333333"/>
          <w:sz w:val="20"/>
          <w:szCs w:val="20"/>
          <w:lang w:val="es-ES_tradnl"/>
        </w:rPr>
        <w:t xml:space="preserve"> Ronaldo Alfaro García, Primer Secretario.—Liliana Salas Salazar, Segunda Secretaria.</w:t>
      </w:r>
    </w:p>
    <w:p w:rsidR="00BF4751" w:rsidRPr="00081BB1" w:rsidRDefault="00BF4751" w:rsidP="00BF4751">
      <w:pPr>
        <w:jc w:val="both"/>
        <w:rPr>
          <w:rFonts w:ascii="Arial" w:hAnsi="Arial" w:cs="Arial"/>
          <w:color w:val="333333"/>
          <w:sz w:val="20"/>
          <w:szCs w:val="20"/>
          <w:lang w:val="es-ES_tradnl"/>
        </w:rPr>
      </w:pPr>
    </w:p>
    <w:p w:rsidR="00BF4751" w:rsidRPr="00081BB1" w:rsidRDefault="00BF4751" w:rsidP="00BF4751">
      <w:pPr>
        <w:jc w:val="center"/>
        <w:rPr>
          <w:rFonts w:ascii="Arial" w:hAnsi="Arial" w:cs="Arial"/>
          <w:bCs/>
          <w:color w:val="333333"/>
          <w:sz w:val="20"/>
          <w:szCs w:val="20"/>
          <w:lang w:val="es-ES_tradnl"/>
        </w:rPr>
      </w:pPr>
      <w:r w:rsidRPr="00081BB1">
        <w:rPr>
          <w:rFonts w:ascii="Arial" w:hAnsi="Arial" w:cs="Arial"/>
          <w:color w:val="333333"/>
          <w:sz w:val="20"/>
          <w:szCs w:val="20"/>
          <w:lang w:val="es-ES_tradnl"/>
        </w:rPr>
        <w:t>Presidencia de la República</w:t>
      </w:r>
      <w:proofErr w:type="gramStart"/>
      <w:r w:rsidRPr="00081BB1">
        <w:rPr>
          <w:rFonts w:ascii="Arial" w:hAnsi="Arial" w:cs="Arial"/>
          <w:color w:val="333333"/>
          <w:sz w:val="20"/>
          <w:szCs w:val="20"/>
          <w:lang w:val="es-ES_tradnl"/>
        </w:rPr>
        <w:t>.—</w:t>
      </w:r>
      <w:proofErr w:type="gramEnd"/>
      <w:r w:rsidRPr="00081BB1">
        <w:rPr>
          <w:rFonts w:ascii="Arial" w:hAnsi="Arial" w:cs="Arial"/>
          <w:color w:val="333333"/>
          <w:sz w:val="20"/>
          <w:szCs w:val="20"/>
          <w:lang w:val="es-ES_tradnl"/>
        </w:rPr>
        <w:t>San José, a los treinta y un días del mes de julio de dos mil dos.</w:t>
      </w:r>
    </w:p>
    <w:p w:rsidR="00BF4751" w:rsidRPr="00081BB1" w:rsidRDefault="00BF4751" w:rsidP="00BF4751">
      <w:pPr>
        <w:jc w:val="both"/>
        <w:rPr>
          <w:rFonts w:ascii="Arial" w:hAnsi="Arial" w:cs="Arial"/>
          <w:color w:val="333333"/>
          <w:sz w:val="20"/>
          <w:szCs w:val="20"/>
          <w:lang w:val="es-ES_tradnl"/>
        </w:rPr>
      </w:pPr>
    </w:p>
    <w:p w:rsidR="00BF4751" w:rsidRPr="00081BB1" w:rsidRDefault="00BF4751" w:rsidP="00BF4751">
      <w:pPr>
        <w:jc w:val="center"/>
        <w:rPr>
          <w:rFonts w:ascii="Arial" w:hAnsi="Arial" w:cs="Arial"/>
          <w:i/>
          <w:iCs/>
          <w:color w:val="333333"/>
          <w:sz w:val="20"/>
          <w:szCs w:val="20"/>
          <w:lang w:val="es-ES_tradnl"/>
        </w:rPr>
      </w:pPr>
      <w:r w:rsidRPr="00081BB1">
        <w:rPr>
          <w:rFonts w:ascii="Arial" w:hAnsi="Arial" w:cs="Arial"/>
          <w:i/>
          <w:iCs/>
          <w:color w:val="333333"/>
          <w:sz w:val="20"/>
          <w:szCs w:val="20"/>
          <w:lang w:val="es-ES_tradnl"/>
        </w:rPr>
        <w:t>Ejecútese y publíquese</w:t>
      </w:r>
    </w:p>
    <w:p w:rsidR="00BF4751" w:rsidRPr="00081BB1" w:rsidRDefault="00BF4751" w:rsidP="00BF4751">
      <w:pPr>
        <w:jc w:val="center"/>
        <w:rPr>
          <w:rFonts w:ascii="Arial" w:hAnsi="Arial" w:cs="Arial"/>
          <w:color w:val="333333"/>
          <w:sz w:val="20"/>
          <w:szCs w:val="20"/>
          <w:lang w:val="es-CR"/>
        </w:rPr>
      </w:pPr>
    </w:p>
    <w:p w:rsidR="00BF4751" w:rsidRPr="00081BB1" w:rsidRDefault="00BF4751" w:rsidP="00BF4751">
      <w:pPr>
        <w:ind w:firstLine="480"/>
        <w:jc w:val="both"/>
        <w:rPr>
          <w:rFonts w:ascii="Arial" w:hAnsi="Arial" w:cs="Arial"/>
          <w:color w:val="333333"/>
          <w:sz w:val="20"/>
          <w:szCs w:val="20"/>
          <w:lang w:val="es-CR"/>
        </w:rPr>
      </w:pPr>
      <w:r w:rsidRPr="00081BB1">
        <w:rPr>
          <w:rFonts w:ascii="Arial" w:hAnsi="Arial" w:cs="Arial"/>
          <w:color w:val="333333"/>
          <w:sz w:val="20"/>
          <w:szCs w:val="20"/>
          <w:lang w:val="es-ES_tradnl"/>
        </w:rPr>
        <w:t>ABEL PACHECO DE LA ESPRIELLA</w:t>
      </w:r>
      <w:proofErr w:type="gramStart"/>
      <w:r w:rsidRPr="00081BB1">
        <w:rPr>
          <w:rFonts w:ascii="Arial" w:hAnsi="Arial" w:cs="Arial"/>
          <w:color w:val="333333"/>
          <w:sz w:val="20"/>
          <w:szCs w:val="20"/>
          <w:lang w:val="es-ES_tradnl"/>
        </w:rPr>
        <w:t>.—</w:t>
      </w:r>
      <w:proofErr w:type="gramEnd"/>
      <w:r w:rsidRPr="00081BB1">
        <w:rPr>
          <w:rFonts w:ascii="Arial" w:hAnsi="Arial" w:cs="Arial"/>
          <w:color w:val="333333"/>
          <w:sz w:val="20"/>
          <w:szCs w:val="20"/>
          <w:lang w:val="es-ES_tradnl"/>
        </w:rPr>
        <w:t xml:space="preserve">La Ministra de la Presidencia, </w:t>
      </w:r>
      <w:proofErr w:type="spellStart"/>
      <w:r w:rsidRPr="00081BB1">
        <w:rPr>
          <w:rFonts w:ascii="Arial" w:hAnsi="Arial" w:cs="Arial"/>
          <w:color w:val="333333"/>
          <w:sz w:val="20"/>
          <w:szCs w:val="20"/>
          <w:lang w:val="es-ES_tradnl"/>
        </w:rPr>
        <w:t>Rina</w:t>
      </w:r>
      <w:proofErr w:type="spellEnd"/>
      <w:r w:rsidRPr="00081BB1">
        <w:rPr>
          <w:rFonts w:ascii="Arial" w:hAnsi="Arial" w:cs="Arial"/>
          <w:color w:val="333333"/>
          <w:sz w:val="20"/>
          <w:szCs w:val="20"/>
          <w:lang w:val="es-ES_tradnl"/>
        </w:rPr>
        <w:t xml:space="preserve"> Contreras López y el Ministro de </w:t>
      </w:r>
      <w:proofErr w:type="spellStart"/>
      <w:r w:rsidRPr="00081BB1">
        <w:rPr>
          <w:rFonts w:ascii="Arial" w:hAnsi="Arial" w:cs="Arial"/>
          <w:color w:val="333333"/>
          <w:sz w:val="20"/>
          <w:szCs w:val="20"/>
          <w:lang w:val="es-ES_tradnl"/>
        </w:rPr>
        <w:t>Planifiación</w:t>
      </w:r>
      <w:proofErr w:type="spellEnd"/>
      <w:r w:rsidRPr="00081BB1">
        <w:rPr>
          <w:rFonts w:ascii="Arial" w:hAnsi="Arial" w:cs="Arial"/>
          <w:color w:val="333333"/>
          <w:sz w:val="20"/>
          <w:szCs w:val="20"/>
          <w:lang w:val="es-ES_tradnl"/>
        </w:rPr>
        <w:t xml:space="preserve"> Nacional y Política Económica, Danilo</w:t>
      </w:r>
      <w:r w:rsidRPr="00081BB1">
        <w:rPr>
          <w:rFonts w:ascii="Arial" w:hAnsi="Arial" w:cs="Arial"/>
          <w:b/>
          <w:color w:val="333333"/>
          <w:sz w:val="20"/>
          <w:szCs w:val="20"/>
          <w:lang w:val="es-ES_tradnl"/>
        </w:rPr>
        <w:t xml:space="preserve"> </w:t>
      </w:r>
      <w:r w:rsidRPr="00081BB1">
        <w:rPr>
          <w:rFonts w:ascii="Arial" w:hAnsi="Arial" w:cs="Arial"/>
          <w:color w:val="333333"/>
          <w:sz w:val="20"/>
          <w:szCs w:val="20"/>
          <w:lang w:val="es-ES_tradnl"/>
        </w:rPr>
        <w:t>Chaverri Soto.—1 vez.—(Solicitud  Nº165-02).—C-232220.—(L8292-63738).</w:t>
      </w:r>
    </w:p>
    <w:p w:rsidR="00893E16" w:rsidRPr="00081BB1" w:rsidRDefault="00893E16" w:rsidP="00893E16">
      <w:pPr>
        <w:rPr>
          <w:rFonts w:ascii="Arial" w:hAnsi="Arial" w:cs="Arial"/>
          <w:sz w:val="20"/>
          <w:szCs w:val="20"/>
        </w:rPr>
      </w:pPr>
    </w:p>
    <w:p w:rsidR="00893E16" w:rsidRPr="00081BB1" w:rsidRDefault="00893E16" w:rsidP="00893E16">
      <w:pPr>
        <w:pStyle w:val="NormalWeb"/>
        <w:spacing w:before="0" w:beforeAutospacing="0" w:after="0" w:afterAutospacing="0"/>
        <w:ind w:right="-981"/>
        <w:jc w:val="center"/>
        <w:rPr>
          <w:rFonts w:ascii="Arial" w:hAnsi="Arial" w:cs="Arial"/>
          <w:sz w:val="20"/>
          <w:szCs w:val="20"/>
        </w:rPr>
      </w:pPr>
    </w:p>
    <w:p w:rsidR="00A74357" w:rsidRPr="00081BB1" w:rsidRDefault="00A74357">
      <w:pPr>
        <w:rPr>
          <w:rFonts w:ascii="Arial" w:hAnsi="Arial" w:cs="Arial"/>
          <w:sz w:val="20"/>
          <w:szCs w:val="20"/>
        </w:rPr>
      </w:pPr>
    </w:p>
    <w:sectPr w:rsidR="00A74357" w:rsidRPr="00081BB1">
      <w:pgSz w:w="11906" w:h="16838"/>
      <w:pgMar w:top="1417" w:right="2726"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compat/>
  <w:rsids>
    <w:rsidRoot w:val="001E1E30"/>
    <w:rsid w:val="00081BB1"/>
    <w:rsid w:val="00121BB9"/>
    <w:rsid w:val="00152036"/>
    <w:rsid w:val="001E1E30"/>
    <w:rsid w:val="00277F93"/>
    <w:rsid w:val="00391B12"/>
    <w:rsid w:val="00536397"/>
    <w:rsid w:val="00837199"/>
    <w:rsid w:val="00893E16"/>
    <w:rsid w:val="00A74357"/>
    <w:rsid w:val="00A877CE"/>
    <w:rsid w:val="00AD45C0"/>
    <w:rsid w:val="00BF4751"/>
    <w:rsid w:val="00C51E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16"/>
    <w:rPr>
      <w:sz w:val="24"/>
      <w:szCs w:val="24"/>
    </w:rPr>
  </w:style>
  <w:style w:type="paragraph" w:styleId="Ttulo2">
    <w:name w:val="heading 2"/>
    <w:basedOn w:val="Normal"/>
    <w:qFormat/>
    <w:rsid w:val="00893E16"/>
    <w:pPr>
      <w:spacing w:before="100" w:beforeAutospacing="1" w:after="100" w:afterAutospacing="1"/>
      <w:outlineLvl w:val="1"/>
    </w:pPr>
    <w:rPr>
      <w:b/>
      <w:bCs/>
      <w:sz w:val="36"/>
      <w:szCs w:val="3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Textoennegrita">
    <w:name w:val="Strong"/>
    <w:basedOn w:val="Fuentedeprrafopredeter"/>
    <w:qFormat/>
    <w:rsid w:val="00893E16"/>
    <w:rPr>
      <w:b/>
      <w:bCs/>
    </w:rPr>
  </w:style>
  <w:style w:type="paragraph" w:styleId="NormalWeb">
    <w:name w:val="Normal (Web)"/>
    <w:basedOn w:val="Normal"/>
    <w:rsid w:val="00893E16"/>
    <w:pPr>
      <w:spacing w:before="100" w:beforeAutospacing="1" w:after="100" w:afterAutospacing="1"/>
    </w:pPr>
  </w:style>
  <w:style w:type="character" w:styleId="nfasis">
    <w:name w:val="Emphasis"/>
    <w:basedOn w:val="Fuentedeprrafopredeter"/>
    <w:qFormat/>
    <w:rsid w:val="00893E1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7345</Words>
  <Characters>40398</Characters>
  <Application>Microsoft Office Word</Application>
  <DocSecurity>4</DocSecurity>
  <Lines>336</Lines>
  <Paragraphs>95</Paragraphs>
  <ScaleCrop>false</ScaleCrop>
  <HeadingPairs>
    <vt:vector size="2" baseType="variant">
      <vt:variant>
        <vt:lpstr>Título</vt:lpstr>
      </vt:variant>
      <vt:variant>
        <vt:i4>1</vt:i4>
      </vt:variant>
    </vt:vector>
  </HeadingPairs>
  <TitlesOfParts>
    <vt:vector size="1" baseType="lpstr">
      <vt:lpstr>La Gaceta 169 – Miércoles 04 de setiembre del 2002</vt:lpstr>
    </vt:vector>
  </TitlesOfParts>
  <Company>Contraloría General de la República</Company>
  <LinksUpToDate>false</LinksUpToDate>
  <CharactersWithSpaces>47648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Gaceta 169 – Miércoles 04 de setiembre del 2002</dc:title>
  <dc:subject/>
  <dc:creator>wguido</dc:creator>
  <cp:keywords/>
  <dc:description/>
  <cp:lastModifiedBy>Ro_Rojas</cp:lastModifiedBy>
  <cp:revision>2</cp:revision>
  <dcterms:created xsi:type="dcterms:W3CDTF">2009-07-20T21:34:00Z</dcterms:created>
  <dcterms:modified xsi:type="dcterms:W3CDTF">2009-07-20T21:34:00Z</dcterms:modified>
</cp:coreProperties>
</file>