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CA2BEC" w:rsidRDefault="00CA2BEC" w:rsidP="00CA2BEC">
      <w:pPr>
        <w:pStyle w:val="Instruccionesenvocorreo"/>
        <w:rPr>
          <w:rFonts w:ascii="Bookman Old Style" w:hAnsi="Bookman Old Style" w:cs="Arial"/>
          <w:b/>
          <w:sz w:val="24"/>
          <w:szCs w:val="24"/>
          <w:lang w:val="es-ES_tradnl"/>
        </w:rPr>
      </w:pPr>
      <w:r w:rsidRPr="00901EF1">
        <w:rPr>
          <w:rFonts w:ascii="Arial" w:hAnsi="Arial" w:cs="Arial"/>
          <w:b/>
          <w:bCs/>
          <w:noProof/>
          <w:sz w:val="20"/>
          <w:szCs w:val="20"/>
          <w:lang w:eastAsia="es-CR"/>
        </w:rPr>
        <mc:AlternateContent>
          <mc:Choice Requires="wpg">
            <w:drawing>
              <wp:anchor distT="0" distB="0" distL="114300" distR="114300" simplePos="0" relativeHeight="251659264" behindDoc="0" locked="0" layoutInCell="1" allowOverlap="1" wp14:anchorId="6C7EC8A0" wp14:editId="56E39D62">
                <wp:simplePos x="0" y="0"/>
                <wp:positionH relativeFrom="margin">
                  <wp:posOffset>-806397</wp:posOffset>
                </wp:positionH>
                <wp:positionV relativeFrom="paragraph">
                  <wp:posOffset>-708231</wp:posOffset>
                </wp:positionV>
                <wp:extent cx="1537589" cy="1426930"/>
                <wp:effectExtent l="0" t="0" r="5715" b="190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589" cy="1426930"/>
                          <a:chOff x="288" y="-1596"/>
                          <a:chExt cx="2160" cy="2130"/>
                        </a:xfrm>
                      </wpg:grpSpPr>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85" y="-1596"/>
                            <a:ext cx="1475" cy="1421"/>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288" y="-274"/>
                            <a:ext cx="2160" cy="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4E2" w:rsidRPr="00926B27" w:rsidRDefault="00DF24E2" w:rsidP="00CA2BEC">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MUNICIPALIDD DE HEREDIA</w:t>
                              </w:r>
                            </w:p>
                            <w:p w:rsidR="00DF24E2" w:rsidRPr="00926B27" w:rsidRDefault="00DF24E2" w:rsidP="00CA2BEC">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SECRETARIA CONCEJO MUNICIPAL</w:t>
                              </w:r>
                            </w:p>
                            <w:p w:rsidR="00DF24E2" w:rsidRDefault="00DF24E2" w:rsidP="00CA2BEC">
                              <w:pPr>
                                <w:rPr>
                                  <w:rFonts w:ascii="Verdana" w:eastAsia="Times New Roman" w:hAnsi="Verdana"/>
                                  <w:color w:val="008000"/>
                                  <w:sz w:val="16"/>
                                  <w:szCs w:val="16"/>
                                </w:rPr>
                              </w:pPr>
                            </w:p>
                            <w:p w:rsidR="00DF24E2" w:rsidRDefault="00DF24E2" w:rsidP="00CA2BEC">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DF24E2" w:rsidRDefault="00DF24E2" w:rsidP="00CA2BEC">
                              <w:pPr>
                                <w:rPr>
                                  <w:rFonts w:ascii="Verdana" w:eastAsia="Times New Roman" w:hAnsi="Verdana"/>
                                  <w:color w:val="008000"/>
                                  <w:sz w:val="16"/>
                                  <w:szCs w:val="16"/>
                                </w:rPr>
                              </w:pPr>
                            </w:p>
                            <w:p w:rsidR="00DF24E2" w:rsidRDefault="00DF24E2" w:rsidP="00CA2BEC">
                              <w:pPr>
                                <w:rPr>
                                  <w:rFonts w:ascii="Verdana" w:eastAsia="Times New Roman" w:hAnsi="Verdana"/>
                                  <w:color w:val="008000"/>
                                  <w:sz w:val="16"/>
                                  <w:szCs w:val="16"/>
                                </w:rPr>
                              </w:pPr>
                            </w:p>
                            <w:p w:rsidR="00DF24E2" w:rsidRDefault="00DF24E2" w:rsidP="00CA2BEC">
                              <w:pPr>
                                <w:rPr>
                                  <w:rFonts w:ascii="Verdana" w:eastAsia="Times New Roman" w:hAnsi="Verdana"/>
                                  <w:color w:val="008000"/>
                                  <w:sz w:val="16"/>
                                  <w:szCs w:val="16"/>
                                </w:rPr>
                              </w:pPr>
                            </w:p>
                            <w:p w:rsidR="00DF24E2" w:rsidRPr="0064760C" w:rsidRDefault="00DF24E2" w:rsidP="00CA2BEC">
                              <w:pPr>
                                <w:rPr>
                                  <w:rFonts w:ascii="Verdana" w:eastAsia="Times New Roman" w:hAnsi="Verdana"/>
                                  <w:color w:val="008000"/>
                                  <w:sz w:val="16"/>
                                  <w:szCs w:val="16"/>
                                </w:rPr>
                              </w:pPr>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EC8A0" id="Grupo 2" o:spid="_x0000_s1026" style="position:absolute;margin-left:-63.5pt;margin-top:-55.75pt;width:121.05pt;height:112.35pt;z-index:251659264;mso-position-horizontal-relative:margin" coordorigin="288,-1596" coordsize="2160,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85;top:-1596;width:1475;height:1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HWCjEAAAA2gAAAA8AAABkcnMvZG93bnJldi54bWxEj09rAjEUxO8Fv0N4Qm81q6XtuhpFCqW9&#10;FPHPweNz89yNbl6WJF3Xb98IhR6HmfkNM1/2thEd+WAcKxiPMhDEpdOGKwX73cdTDiJEZI2NY1Jw&#10;owDLxeBhjoV2V95Qt42VSBAOBSqoY2wLKUNZk8Uwci1x8k7OW4xJ+kpqj9cEt42cZNmrtGg4LdTY&#10;0ntN5WX7YxWsb2HabczxlEv8PLzkxk/P329KPQ771QxEpD7+h//aX1rBM9yvpBs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HWCjEAAAA2gAAAA8AAAAAAAAAAAAAAAAA&#10;nwIAAGRycy9kb3ducmV2LnhtbFBLBQYAAAAABAAEAPcAAACQAwAAAAA=&#10;">
                  <v:imagedata r:id="rId9" o:title=""/>
                </v:shape>
                <v:shapetype id="_x0000_t202" coordsize="21600,21600" o:spt="202" path="m,l,21600r21600,l21600,xe">
                  <v:stroke joinstyle="miter"/>
                  <v:path gradientshapeok="t" o:connecttype="rect"/>
                </v:shapetype>
                <v:shape id="Text Box 4" o:spid="_x0000_s1028" type="#_x0000_t202" style="position:absolute;left:288;top:-274;width:2160;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DF24E2" w:rsidRPr="00926B27" w:rsidRDefault="00DF24E2" w:rsidP="00CA2BEC">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MUNICIPALIDD DE HEREDIA</w:t>
                        </w:r>
                      </w:p>
                      <w:p w:rsidR="00DF24E2" w:rsidRPr="00926B27" w:rsidRDefault="00DF24E2" w:rsidP="00CA2BEC">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SECRETARIA CONCEJO MUNICIPAL</w:t>
                        </w:r>
                      </w:p>
                      <w:p w:rsidR="00DF24E2" w:rsidRDefault="00DF24E2" w:rsidP="00CA2BEC">
                        <w:pPr>
                          <w:rPr>
                            <w:rFonts w:ascii="Verdana" w:eastAsia="Times New Roman" w:hAnsi="Verdana"/>
                            <w:color w:val="008000"/>
                            <w:sz w:val="16"/>
                            <w:szCs w:val="16"/>
                          </w:rPr>
                        </w:pPr>
                      </w:p>
                      <w:p w:rsidR="00DF24E2" w:rsidRDefault="00DF24E2" w:rsidP="00CA2BEC">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DF24E2" w:rsidRDefault="00DF24E2" w:rsidP="00CA2BEC">
                        <w:pPr>
                          <w:rPr>
                            <w:rFonts w:ascii="Verdana" w:eastAsia="Times New Roman" w:hAnsi="Verdana"/>
                            <w:color w:val="008000"/>
                            <w:sz w:val="16"/>
                            <w:szCs w:val="16"/>
                          </w:rPr>
                        </w:pPr>
                      </w:p>
                      <w:p w:rsidR="00DF24E2" w:rsidRDefault="00DF24E2" w:rsidP="00CA2BEC">
                        <w:pPr>
                          <w:rPr>
                            <w:rFonts w:ascii="Verdana" w:eastAsia="Times New Roman" w:hAnsi="Verdana"/>
                            <w:color w:val="008000"/>
                            <w:sz w:val="16"/>
                            <w:szCs w:val="16"/>
                          </w:rPr>
                        </w:pPr>
                      </w:p>
                      <w:p w:rsidR="00DF24E2" w:rsidRDefault="00DF24E2" w:rsidP="00CA2BEC">
                        <w:pPr>
                          <w:rPr>
                            <w:rFonts w:ascii="Verdana" w:eastAsia="Times New Roman" w:hAnsi="Verdana"/>
                            <w:color w:val="008000"/>
                            <w:sz w:val="16"/>
                            <w:szCs w:val="16"/>
                          </w:rPr>
                        </w:pPr>
                      </w:p>
                      <w:p w:rsidR="00DF24E2" w:rsidRPr="0064760C" w:rsidRDefault="00DF24E2" w:rsidP="00CA2BEC">
                        <w:pPr>
                          <w:rPr>
                            <w:rFonts w:ascii="Verdana" w:eastAsia="Times New Roman" w:hAnsi="Verdana"/>
                            <w:color w:val="008000"/>
                            <w:sz w:val="16"/>
                            <w:szCs w:val="16"/>
                          </w:rPr>
                        </w:pPr>
                        <w:proofErr w:type="spellStart"/>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roofErr w:type="spellEnd"/>
                      </w:p>
                    </w:txbxContent>
                  </v:textbox>
                </v:shape>
                <w10:wrap anchorx="margin"/>
              </v:group>
            </w:pict>
          </mc:Fallback>
        </mc:AlternateContent>
      </w:r>
      <w:r>
        <w:rPr>
          <w:rFonts w:ascii="Bookman Old Style" w:hAnsi="Bookman Old Style" w:cs="Arial"/>
          <w:b/>
          <w:sz w:val="24"/>
          <w:szCs w:val="24"/>
          <w:lang w:val="es-ES_tradnl"/>
        </w:rPr>
        <w:t xml:space="preserve">                                  S</w:t>
      </w:r>
      <w:r w:rsidRPr="00B15DCD">
        <w:rPr>
          <w:rFonts w:ascii="Bookman Old Style" w:hAnsi="Bookman Old Style" w:cs="Arial"/>
          <w:b/>
          <w:sz w:val="24"/>
          <w:szCs w:val="24"/>
          <w:lang w:val="es-ES_tradnl"/>
        </w:rPr>
        <w:t xml:space="preserve">ESIÓN </w:t>
      </w:r>
      <w:r>
        <w:rPr>
          <w:rFonts w:ascii="Bookman Old Style" w:hAnsi="Bookman Old Style" w:cs="Arial"/>
          <w:b/>
          <w:sz w:val="24"/>
          <w:szCs w:val="24"/>
          <w:lang w:val="es-ES_tradnl"/>
        </w:rPr>
        <w:t>EXTRA</w:t>
      </w:r>
      <w:r w:rsidRPr="00B15DCD">
        <w:rPr>
          <w:rFonts w:ascii="Bookman Old Style" w:hAnsi="Bookman Old Style" w:cs="Arial"/>
          <w:b/>
          <w:sz w:val="24"/>
          <w:szCs w:val="24"/>
          <w:lang w:val="es-ES_tradnl"/>
        </w:rPr>
        <w:t>ORDINARIA 4</w:t>
      </w:r>
      <w:r>
        <w:rPr>
          <w:rFonts w:ascii="Bookman Old Style" w:hAnsi="Bookman Old Style" w:cs="Arial"/>
          <w:b/>
          <w:sz w:val="24"/>
          <w:szCs w:val="24"/>
          <w:lang w:val="es-ES_tradnl"/>
        </w:rPr>
        <w:t>7</w:t>
      </w:r>
      <w:r w:rsidR="004648CF">
        <w:rPr>
          <w:rFonts w:ascii="Bookman Old Style" w:hAnsi="Bookman Old Style" w:cs="Arial"/>
          <w:b/>
          <w:sz w:val="24"/>
          <w:szCs w:val="24"/>
          <w:lang w:val="es-ES_tradnl"/>
        </w:rPr>
        <w:t>7</w:t>
      </w:r>
      <w:r w:rsidRPr="00B15DCD">
        <w:rPr>
          <w:rFonts w:ascii="Bookman Old Style" w:hAnsi="Bookman Old Style" w:cs="Arial"/>
          <w:b/>
          <w:sz w:val="24"/>
          <w:szCs w:val="24"/>
          <w:lang w:val="es-ES_tradnl"/>
        </w:rPr>
        <w:t>-2016</w:t>
      </w:r>
    </w:p>
    <w:p w:rsidR="00CA2BEC" w:rsidRDefault="00CA2BEC" w:rsidP="00CA2BEC">
      <w:pPr>
        <w:pStyle w:val="Instruccionesenvocorreo"/>
        <w:rPr>
          <w:rFonts w:ascii="Bookman Old Style" w:hAnsi="Bookman Old Style" w:cs="Arial"/>
          <w:b/>
          <w:sz w:val="24"/>
          <w:szCs w:val="24"/>
          <w:lang w:val="es-ES_tradnl"/>
        </w:rPr>
      </w:pPr>
    </w:p>
    <w:p w:rsidR="00CA2BEC" w:rsidRDefault="00CA2BEC" w:rsidP="00CA2BEC">
      <w:pPr>
        <w:pStyle w:val="Textoindependiente"/>
        <w:jc w:val="both"/>
        <w:rPr>
          <w:rFonts w:ascii="Bookman Old Style" w:hAnsi="Bookman Old Style" w:cs="Arial"/>
          <w:sz w:val="20"/>
          <w:szCs w:val="20"/>
        </w:rPr>
      </w:pPr>
    </w:p>
    <w:p w:rsidR="00CA2BEC" w:rsidRPr="00B15DCD" w:rsidRDefault="00CA2BEC" w:rsidP="00CA2BEC">
      <w:pPr>
        <w:pStyle w:val="Textoindependiente"/>
        <w:jc w:val="both"/>
        <w:rPr>
          <w:rFonts w:ascii="Bookman Old Style" w:hAnsi="Bookman Old Style" w:cs="Arial"/>
          <w:sz w:val="20"/>
          <w:szCs w:val="20"/>
        </w:rPr>
      </w:pPr>
      <w:r w:rsidRPr="00B15DCD">
        <w:rPr>
          <w:rFonts w:ascii="Bookman Old Style" w:hAnsi="Bookman Old Style" w:cs="Arial"/>
          <w:sz w:val="20"/>
          <w:szCs w:val="20"/>
        </w:rPr>
        <w:t xml:space="preserve">Acta de la Sesión Ordinaria celebrada por la Corporación Municipal del Cantón Central de Heredia, a las dieciocho horas con quince minutos del día </w:t>
      </w:r>
      <w:r>
        <w:rPr>
          <w:rFonts w:ascii="Bookman Old Style" w:hAnsi="Bookman Old Style" w:cs="Arial"/>
          <w:sz w:val="20"/>
          <w:szCs w:val="20"/>
        </w:rPr>
        <w:t>jueves</w:t>
      </w:r>
      <w:r w:rsidRPr="00B15DCD">
        <w:rPr>
          <w:rFonts w:ascii="Bookman Old Style" w:hAnsi="Bookman Old Style" w:cs="Arial"/>
          <w:sz w:val="20"/>
          <w:szCs w:val="20"/>
        </w:rPr>
        <w:t xml:space="preserve"> </w:t>
      </w:r>
      <w:r>
        <w:rPr>
          <w:rFonts w:ascii="Bookman Old Style" w:hAnsi="Bookman Old Style" w:cs="Arial"/>
          <w:sz w:val="20"/>
          <w:szCs w:val="20"/>
        </w:rPr>
        <w:t xml:space="preserve"> </w:t>
      </w:r>
      <w:r w:rsidR="004648CF">
        <w:rPr>
          <w:rFonts w:ascii="Bookman Old Style" w:hAnsi="Bookman Old Style" w:cs="Arial"/>
          <w:sz w:val="20"/>
          <w:szCs w:val="20"/>
        </w:rPr>
        <w:t>10</w:t>
      </w:r>
      <w:r>
        <w:rPr>
          <w:rFonts w:ascii="Bookman Old Style" w:hAnsi="Bookman Old Style" w:cs="Arial"/>
          <w:sz w:val="20"/>
          <w:szCs w:val="20"/>
        </w:rPr>
        <w:t xml:space="preserve"> </w:t>
      </w:r>
      <w:r w:rsidRPr="00B15DCD">
        <w:rPr>
          <w:rFonts w:ascii="Bookman Old Style" w:hAnsi="Bookman Old Style" w:cs="Arial"/>
          <w:sz w:val="20"/>
          <w:szCs w:val="20"/>
        </w:rPr>
        <w:t xml:space="preserve">de </w:t>
      </w:r>
      <w:r w:rsidR="004648CF">
        <w:rPr>
          <w:rFonts w:ascii="Bookman Old Style" w:hAnsi="Bookman Old Style" w:cs="Arial"/>
          <w:sz w:val="20"/>
          <w:szCs w:val="20"/>
        </w:rPr>
        <w:t>marzo</w:t>
      </w:r>
      <w:r>
        <w:rPr>
          <w:rFonts w:ascii="Bookman Old Style" w:hAnsi="Bookman Old Style" w:cs="Arial"/>
          <w:sz w:val="20"/>
          <w:szCs w:val="20"/>
        </w:rPr>
        <w:t xml:space="preserve"> </w:t>
      </w:r>
      <w:r w:rsidRPr="00B15DCD">
        <w:rPr>
          <w:rFonts w:ascii="Bookman Old Style" w:hAnsi="Bookman Old Style" w:cs="Arial"/>
          <w:sz w:val="20"/>
          <w:szCs w:val="20"/>
        </w:rPr>
        <w:t xml:space="preserve">del 2016 en el Salón de Sesiones Municipales “Alfredo González Flores”. </w:t>
      </w:r>
    </w:p>
    <w:p w:rsidR="004648CF" w:rsidRDefault="004648CF" w:rsidP="00CA2BEC">
      <w:pPr>
        <w:pStyle w:val="Sinespaciado"/>
        <w:jc w:val="center"/>
        <w:rPr>
          <w:rFonts w:ascii="Bookman Old Style" w:hAnsi="Bookman Old Style" w:cs="Arial"/>
          <w:b/>
          <w:sz w:val="24"/>
          <w:szCs w:val="24"/>
        </w:rPr>
      </w:pPr>
    </w:p>
    <w:p w:rsidR="00CA2BEC" w:rsidRDefault="00CA2BEC" w:rsidP="00CA2BEC">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REGIDORES PROPIETARIOS</w:t>
      </w:r>
    </w:p>
    <w:p w:rsidR="00CA2BEC" w:rsidRDefault="00CA2BEC" w:rsidP="00CA2BEC">
      <w:pPr>
        <w:pStyle w:val="Sinespaciado"/>
        <w:rPr>
          <w:rFonts w:ascii="Bookman Old Style" w:hAnsi="Bookman Old Style" w:cs="Arial"/>
          <w:b/>
          <w:sz w:val="24"/>
          <w:szCs w:val="24"/>
          <w:lang w:val="es-ES_tradnl"/>
        </w:rPr>
      </w:pPr>
    </w:p>
    <w:p w:rsidR="00CA2BEC" w:rsidRPr="00CE2123" w:rsidRDefault="00CA2BEC" w:rsidP="00CA2BEC">
      <w:pPr>
        <w:pStyle w:val="Sinespaciado"/>
        <w:rPr>
          <w:rFonts w:ascii="Bookman Old Style" w:hAnsi="Bookman Old Style" w:cs="Arial"/>
          <w:color w:val="000000"/>
          <w:sz w:val="20"/>
          <w:szCs w:val="20"/>
          <w:lang w:val="es-ES_tradnl"/>
        </w:rPr>
      </w:pPr>
      <w:r w:rsidRPr="00CE2123">
        <w:rPr>
          <w:rFonts w:ascii="Bookman Old Style" w:hAnsi="Bookman Old Style" w:cs="Arial"/>
          <w:color w:val="000000"/>
          <w:sz w:val="20"/>
          <w:szCs w:val="20"/>
          <w:lang w:val="es-ES_tradnl"/>
        </w:rPr>
        <w:t>Lic. Manuel de Jesús Zumbado Araya</w:t>
      </w:r>
      <w:r w:rsidRPr="00CE2123">
        <w:rPr>
          <w:rFonts w:ascii="Bookman Old Style" w:hAnsi="Bookman Old Style" w:cs="Arial"/>
          <w:color w:val="000000"/>
          <w:sz w:val="20"/>
          <w:szCs w:val="20"/>
          <w:lang w:val="es-ES_tradnl"/>
        </w:rPr>
        <w:tab/>
      </w:r>
      <w:r w:rsidRPr="00CE2123">
        <w:rPr>
          <w:rFonts w:ascii="Bookman Old Style" w:hAnsi="Bookman Old Style" w:cs="Arial"/>
          <w:color w:val="000000"/>
          <w:sz w:val="20"/>
          <w:szCs w:val="20"/>
          <w:lang w:val="es-ES_tradnl"/>
        </w:rPr>
        <w:tab/>
      </w:r>
    </w:p>
    <w:p w:rsidR="00CA2BEC" w:rsidRPr="00CE2123" w:rsidRDefault="00CA2BEC" w:rsidP="00CA2BEC">
      <w:pPr>
        <w:pStyle w:val="Sinespaciado"/>
        <w:rPr>
          <w:rFonts w:ascii="Bookman Old Style" w:hAnsi="Bookman Old Style" w:cs="Arial"/>
          <w:b/>
          <w:color w:val="000000"/>
          <w:sz w:val="20"/>
          <w:szCs w:val="20"/>
          <w:lang w:val="es-ES_tradnl"/>
        </w:rPr>
      </w:pPr>
      <w:r w:rsidRPr="00CE2123">
        <w:rPr>
          <w:rFonts w:ascii="Bookman Old Style" w:hAnsi="Bookman Old Style" w:cs="Arial"/>
          <w:b/>
          <w:color w:val="000000"/>
          <w:sz w:val="20"/>
          <w:szCs w:val="20"/>
          <w:lang w:val="es-ES_tradnl"/>
        </w:rPr>
        <w:t>PRESIDENTE MUNICIPAL</w:t>
      </w:r>
    </w:p>
    <w:p w:rsidR="00CA2BEC" w:rsidRPr="00CE2123" w:rsidRDefault="00CA2BEC" w:rsidP="00CA2BEC">
      <w:pPr>
        <w:pStyle w:val="Sinespaciado"/>
        <w:rPr>
          <w:rFonts w:ascii="Bookman Old Style" w:hAnsi="Bookman Old Style" w:cs="Arial"/>
          <w:color w:val="000000"/>
          <w:sz w:val="20"/>
          <w:szCs w:val="20"/>
          <w:lang w:val="es-ES_tradnl"/>
        </w:rPr>
      </w:pPr>
    </w:p>
    <w:p w:rsidR="00CA2BEC" w:rsidRPr="00CE2123" w:rsidRDefault="00CA2BEC" w:rsidP="00CA2BEC">
      <w:pPr>
        <w:pStyle w:val="Sinespaciado"/>
        <w:rPr>
          <w:rFonts w:ascii="Bookman Old Style" w:hAnsi="Bookman Old Style" w:cs="Arial"/>
          <w:color w:val="000000"/>
          <w:sz w:val="20"/>
          <w:szCs w:val="20"/>
          <w:lang w:val="es-ES_tradnl"/>
        </w:rPr>
      </w:pPr>
      <w:r w:rsidRPr="00CE2123">
        <w:rPr>
          <w:rFonts w:ascii="Bookman Old Style" w:hAnsi="Bookman Old Style" w:cs="Arial"/>
          <w:color w:val="000000"/>
          <w:sz w:val="20"/>
          <w:szCs w:val="20"/>
          <w:lang w:val="es-ES_tradnl"/>
        </w:rPr>
        <w:t>Sra. Hilda María Barquero Vargas</w:t>
      </w:r>
      <w:r w:rsidRPr="00CE2123">
        <w:rPr>
          <w:rFonts w:ascii="Bookman Old Style" w:hAnsi="Bookman Old Style" w:cs="Arial"/>
          <w:color w:val="000000"/>
          <w:sz w:val="20"/>
          <w:szCs w:val="20"/>
          <w:lang w:val="es-ES_tradnl"/>
        </w:rPr>
        <w:tab/>
      </w:r>
    </w:p>
    <w:p w:rsidR="00CA2BEC" w:rsidRPr="00CE2123" w:rsidRDefault="00CA2BEC" w:rsidP="00CA2BEC">
      <w:pPr>
        <w:pStyle w:val="Sinespaciado"/>
        <w:rPr>
          <w:rFonts w:ascii="Bookman Old Style" w:hAnsi="Bookman Old Style" w:cs="Arial"/>
          <w:b/>
          <w:sz w:val="20"/>
          <w:szCs w:val="20"/>
          <w:lang w:val="es-ES_tradnl"/>
        </w:rPr>
      </w:pPr>
      <w:r w:rsidRPr="00CE2123">
        <w:rPr>
          <w:rFonts w:ascii="Bookman Old Style" w:hAnsi="Bookman Old Style" w:cs="Arial"/>
          <w:b/>
          <w:sz w:val="20"/>
          <w:szCs w:val="20"/>
          <w:lang w:val="es-ES_tradnl"/>
        </w:rPr>
        <w:t>VICE PRESIDENTA MUNICIPAL</w:t>
      </w:r>
    </w:p>
    <w:p w:rsidR="00CA2BEC" w:rsidRPr="00CE2123" w:rsidRDefault="00CA2BEC" w:rsidP="00CA2BEC">
      <w:pPr>
        <w:pStyle w:val="Sinespaciado"/>
        <w:rPr>
          <w:rFonts w:ascii="Bookman Old Style" w:hAnsi="Bookman Old Style" w:cs="Arial"/>
          <w:sz w:val="20"/>
          <w:szCs w:val="20"/>
          <w:lang w:val="es-ES_tradnl"/>
        </w:rPr>
      </w:pPr>
    </w:p>
    <w:p w:rsidR="00E318EC" w:rsidRPr="00CE2123" w:rsidRDefault="00E318EC" w:rsidP="00E318E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 xml:space="preserve">Alba Lizeth Buitrago Ramírez </w:t>
      </w:r>
    </w:p>
    <w:p w:rsidR="00CA2BEC" w:rsidRPr="00CE2123" w:rsidRDefault="00CA2BEC" w:rsidP="00CA2BE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Señor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 xml:space="preserve">Walter Sánchez Chacón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p>
    <w:p w:rsidR="00CA2BEC" w:rsidRPr="00CE2123" w:rsidRDefault="00CA2BEC" w:rsidP="00CA2BEC">
      <w:pPr>
        <w:pStyle w:val="Sinespaciado"/>
        <w:jc w:val="both"/>
        <w:rPr>
          <w:rFonts w:ascii="Bookman Old Style" w:hAnsi="Bookman Old Style" w:cs="Arial"/>
          <w:b/>
          <w:color w:val="000000"/>
          <w:sz w:val="20"/>
          <w:szCs w:val="20"/>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Olga Solís Soto</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p>
    <w:p w:rsidR="00CA2BEC" w:rsidRPr="00CE2123" w:rsidRDefault="00CA2BEC" w:rsidP="00CA2BE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Lic.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Gerardo Lorenzo Badilla Matamoros</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p>
    <w:p w:rsidR="00CA2BEC" w:rsidRPr="00CE2123" w:rsidRDefault="00CA2BEC" w:rsidP="00CA2BE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Pr>
          <w:rFonts w:ascii="Bookman Old Style" w:hAnsi="Bookman Old Style" w:cs="Arial"/>
          <w:sz w:val="20"/>
          <w:szCs w:val="20"/>
          <w:lang w:val="es-ES_tradnl"/>
        </w:rPr>
        <w:tab/>
      </w:r>
      <w:r w:rsidRPr="00CE2123">
        <w:rPr>
          <w:rFonts w:ascii="Bookman Old Style" w:hAnsi="Bookman Old Style" w:cs="Arial"/>
          <w:sz w:val="20"/>
          <w:szCs w:val="20"/>
          <w:lang w:val="es-ES_tradnl"/>
        </w:rPr>
        <w:tab/>
        <w:t>Samaris Aguilar Castillo</w:t>
      </w:r>
      <w:r w:rsidRPr="00CE2123">
        <w:rPr>
          <w:rFonts w:ascii="Bookman Old Style" w:hAnsi="Bookman Old Style" w:cs="Arial"/>
          <w:sz w:val="20"/>
          <w:szCs w:val="20"/>
          <w:lang w:val="es-ES_tradnl"/>
        </w:rPr>
        <w:tab/>
      </w:r>
    </w:p>
    <w:p w:rsidR="00CA2BEC" w:rsidRPr="00CE2123" w:rsidRDefault="00CA2BEC" w:rsidP="00CA2BE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Herbin Madrigal Padilla</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p>
    <w:p w:rsidR="00CA2BEC" w:rsidRPr="00D30590" w:rsidRDefault="00CA2BEC" w:rsidP="00CA2BEC">
      <w:pPr>
        <w:pStyle w:val="Sinespaciado"/>
        <w:rPr>
          <w:rFonts w:ascii="Bookman Old Style" w:hAnsi="Bookman Old Style" w:cs="Arial"/>
          <w:lang w:val="es-ES_tradnl"/>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Rolando Salazar Flores</w:t>
      </w:r>
      <w:r w:rsidRPr="00CE2123">
        <w:rPr>
          <w:rFonts w:ascii="Bookman Old Style" w:hAnsi="Bookman Old Style" w:cs="Arial"/>
          <w:sz w:val="20"/>
          <w:szCs w:val="20"/>
          <w:lang w:val="es-ES_tradnl"/>
        </w:rPr>
        <w:tab/>
      </w:r>
      <w:r w:rsidRPr="00D30590">
        <w:rPr>
          <w:rFonts w:ascii="Bookman Old Style" w:hAnsi="Bookman Old Style" w:cs="Arial"/>
          <w:lang w:val="es-ES_tradnl"/>
        </w:rPr>
        <w:tab/>
      </w:r>
      <w:r w:rsidRPr="00D30590">
        <w:rPr>
          <w:rFonts w:ascii="Bookman Old Style" w:hAnsi="Bookman Old Style" w:cs="Arial"/>
          <w:lang w:val="es-ES_tradnl"/>
        </w:rPr>
        <w:tab/>
      </w:r>
    </w:p>
    <w:p w:rsidR="00CA2BEC" w:rsidRPr="00D30590" w:rsidRDefault="00CA2BEC" w:rsidP="00CA2BEC">
      <w:pPr>
        <w:pStyle w:val="Sinespaciado"/>
        <w:rPr>
          <w:rFonts w:ascii="Bookman Old Style" w:hAnsi="Bookman Old Style" w:cs="Arial"/>
          <w:lang w:val="es-ES_tradnl"/>
        </w:rPr>
      </w:pPr>
    </w:p>
    <w:p w:rsidR="00CA2BEC" w:rsidRPr="00B15DCD" w:rsidRDefault="00CA2BEC" w:rsidP="00CA2BEC">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REGIDORES SUPLENTES</w:t>
      </w:r>
    </w:p>
    <w:p w:rsidR="00CA2BEC" w:rsidRPr="00CE2123" w:rsidRDefault="00CA2BEC" w:rsidP="00CA2BEC">
      <w:pPr>
        <w:pStyle w:val="Sinespaciado"/>
        <w:rPr>
          <w:rFonts w:ascii="Bookman Old Style" w:hAnsi="Bookman Old Style" w:cs="Arial"/>
          <w:sz w:val="18"/>
          <w:szCs w:val="18"/>
          <w:lang w:val="es-ES_tradnl"/>
        </w:rPr>
      </w:pPr>
    </w:p>
    <w:p w:rsidR="00CA2BEC" w:rsidRPr="00CE2123" w:rsidRDefault="00CA2BEC" w:rsidP="00CA2BEC">
      <w:pPr>
        <w:pStyle w:val="Sinespaciado"/>
        <w:jc w:val="both"/>
        <w:rPr>
          <w:rFonts w:ascii="Bookman Old Style" w:hAnsi="Bookman Old Style" w:cs="Arial"/>
          <w:sz w:val="20"/>
          <w:szCs w:val="20"/>
          <w:lang w:val="es-ES_tradnl"/>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 xml:space="preserve">José Alberto Garro Zamora </w:t>
      </w:r>
    </w:p>
    <w:p w:rsidR="00CA2BEC" w:rsidRPr="00CE2123" w:rsidRDefault="00CA2BEC" w:rsidP="00CA2BEC">
      <w:pPr>
        <w:pStyle w:val="Sinespaciado"/>
        <w:jc w:val="both"/>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Maritza Sandoval Vega</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p>
    <w:p w:rsidR="00CA2BEC" w:rsidRPr="00CE2123" w:rsidRDefault="00CA2BEC" w:rsidP="00CA2BE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Pedro Sánchez Campos</w:t>
      </w:r>
    </w:p>
    <w:p w:rsidR="00CA2BEC" w:rsidRPr="00CE2123" w:rsidRDefault="00CA2BEC" w:rsidP="00CA2BE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MSc.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Catalina Montero Gómez</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p>
    <w:p w:rsidR="00CA2BEC" w:rsidRDefault="00CA2BEC" w:rsidP="00CA2BE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Señor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Minor Meléndez Venegas</w:t>
      </w:r>
      <w:r>
        <w:rPr>
          <w:rFonts w:ascii="Bookman Old Style" w:hAnsi="Bookman Old Style" w:cs="Arial"/>
          <w:sz w:val="20"/>
          <w:szCs w:val="20"/>
          <w:lang w:val="es-ES_tradnl"/>
        </w:rPr>
        <w:tab/>
      </w:r>
      <w:r>
        <w:rPr>
          <w:rFonts w:ascii="Bookman Old Style" w:hAnsi="Bookman Old Style" w:cs="Arial"/>
          <w:sz w:val="20"/>
          <w:szCs w:val="20"/>
          <w:lang w:val="es-ES_tradnl"/>
        </w:rPr>
        <w:tab/>
      </w:r>
      <w:r>
        <w:rPr>
          <w:rFonts w:ascii="Bookman Old Style" w:hAnsi="Bookman Old Style" w:cs="Arial"/>
          <w:sz w:val="20"/>
          <w:szCs w:val="20"/>
          <w:lang w:val="es-ES_tradnl"/>
        </w:rPr>
        <w:tab/>
      </w:r>
    </w:p>
    <w:p w:rsidR="00CA2BEC" w:rsidRPr="00CE2123" w:rsidRDefault="00CA2BEC" w:rsidP="00CA2BEC">
      <w:pPr>
        <w:pStyle w:val="Sinespaciado"/>
        <w:rPr>
          <w:rFonts w:ascii="Bookman Old Style" w:hAnsi="Bookman Old Style" w:cs="Arial"/>
          <w:color w:val="000000"/>
          <w:sz w:val="20"/>
          <w:szCs w:val="20"/>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color w:val="000000"/>
          <w:sz w:val="20"/>
          <w:szCs w:val="20"/>
        </w:rPr>
        <w:t>Grettel Lorena Guillén Aguilar</w:t>
      </w:r>
    </w:p>
    <w:p w:rsidR="00CA2BEC" w:rsidRPr="00CE2123" w:rsidRDefault="00CA2BEC" w:rsidP="00CA2BEC">
      <w:pPr>
        <w:pStyle w:val="Sinespaciado"/>
        <w:rPr>
          <w:rFonts w:ascii="Bookman Old Style" w:hAnsi="Bookman Old Style" w:cs="Arial"/>
          <w:color w:val="000000"/>
          <w:sz w:val="20"/>
          <w:szCs w:val="20"/>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color w:val="000000"/>
          <w:sz w:val="20"/>
          <w:szCs w:val="20"/>
        </w:rPr>
        <w:t>Yorleny Araya Artavia</w:t>
      </w:r>
      <w:r w:rsidRPr="00CE2123">
        <w:rPr>
          <w:rFonts w:ascii="Bookman Old Style" w:hAnsi="Bookman Old Style" w:cs="Arial"/>
          <w:color w:val="000000"/>
          <w:sz w:val="20"/>
          <w:szCs w:val="20"/>
        </w:rPr>
        <w:tab/>
      </w:r>
      <w:r w:rsidRPr="00CE2123">
        <w:rPr>
          <w:rFonts w:ascii="Bookman Old Style" w:hAnsi="Bookman Old Style" w:cs="Arial"/>
          <w:color w:val="000000"/>
          <w:sz w:val="20"/>
          <w:szCs w:val="20"/>
        </w:rPr>
        <w:tab/>
      </w:r>
      <w:r w:rsidRPr="00CE2123">
        <w:rPr>
          <w:rFonts w:ascii="Bookman Old Style" w:hAnsi="Bookman Old Style" w:cs="Arial"/>
          <w:color w:val="000000"/>
          <w:sz w:val="20"/>
          <w:szCs w:val="20"/>
        </w:rPr>
        <w:tab/>
      </w:r>
    </w:p>
    <w:p w:rsidR="00CA2BEC" w:rsidRPr="00CE2123" w:rsidRDefault="00CA2BEC" w:rsidP="00CA2BEC">
      <w:pPr>
        <w:pStyle w:val="Sinespaciado"/>
        <w:rPr>
          <w:rFonts w:ascii="Bookman Old Style" w:hAnsi="Bookman Old Style" w:cs="Arial"/>
          <w:color w:val="000000"/>
          <w:sz w:val="20"/>
          <w:szCs w:val="20"/>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color w:val="000000"/>
          <w:sz w:val="20"/>
          <w:szCs w:val="20"/>
        </w:rPr>
        <w:t>Álvaro Juan Rodríguez Segura</w:t>
      </w:r>
      <w:r w:rsidRPr="00CE2123">
        <w:rPr>
          <w:rFonts w:ascii="Bookman Old Style" w:hAnsi="Bookman Old Style" w:cs="Arial"/>
          <w:color w:val="000000"/>
          <w:sz w:val="20"/>
          <w:szCs w:val="20"/>
        </w:rPr>
        <w:tab/>
      </w:r>
      <w:r w:rsidRPr="00CE2123">
        <w:rPr>
          <w:rFonts w:ascii="Bookman Old Style" w:hAnsi="Bookman Old Style" w:cs="Arial"/>
          <w:color w:val="000000"/>
          <w:sz w:val="20"/>
          <w:szCs w:val="20"/>
        </w:rPr>
        <w:tab/>
      </w:r>
      <w:r w:rsidRPr="00CE2123">
        <w:rPr>
          <w:rFonts w:ascii="Bookman Old Style" w:hAnsi="Bookman Old Style" w:cs="Arial"/>
          <w:color w:val="000000"/>
          <w:sz w:val="20"/>
          <w:szCs w:val="20"/>
        </w:rPr>
        <w:tab/>
      </w:r>
    </w:p>
    <w:p w:rsidR="00CA2BEC" w:rsidRPr="00CE2123" w:rsidRDefault="00CA2BEC" w:rsidP="00CA2BEC">
      <w:pPr>
        <w:pStyle w:val="Sinespaciado"/>
        <w:rPr>
          <w:rFonts w:ascii="Bookman Old Style" w:hAnsi="Bookman Old Style" w:cs="Arial"/>
          <w:sz w:val="20"/>
          <w:szCs w:val="20"/>
        </w:rPr>
      </w:pPr>
    </w:p>
    <w:p w:rsidR="004648CF" w:rsidRDefault="004648CF" w:rsidP="00CA2BEC">
      <w:pPr>
        <w:pStyle w:val="Sinespaciado"/>
        <w:jc w:val="center"/>
        <w:rPr>
          <w:rFonts w:ascii="Bookman Old Style" w:hAnsi="Bookman Old Style" w:cs="Arial"/>
          <w:b/>
          <w:sz w:val="24"/>
          <w:szCs w:val="24"/>
          <w:lang w:val="es-ES_tradnl"/>
        </w:rPr>
      </w:pPr>
    </w:p>
    <w:p w:rsidR="00CA2BEC" w:rsidRPr="00B15DCD" w:rsidRDefault="00CA2BEC" w:rsidP="00CA2BEC">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SÍNDICOS PROPIETARIOS</w:t>
      </w:r>
    </w:p>
    <w:p w:rsidR="00CA2BEC" w:rsidRDefault="00CA2BEC" w:rsidP="00CA2BEC">
      <w:pPr>
        <w:pStyle w:val="Sinespaciado"/>
        <w:rPr>
          <w:rFonts w:ascii="Bookman Old Style" w:hAnsi="Bookman Old Style" w:cs="Arial"/>
          <w:sz w:val="20"/>
          <w:szCs w:val="20"/>
          <w:lang w:val="es-ES_tradnl"/>
        </w:rPr>
      </w:pPr>
    </w:p>
    <w:p w:rsidR="00CA2BEC" w:rsidRPr="00CE2123" w:rsidRDefault="00CA2BEC" w:rsidP="00CA2BE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Señor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 xml:space="preserve">Eduardo Murillo Quirós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 xml:space="preserve">Distrito Primero </w:t>
      </w:r>
    </w:p>
    <w:p w:rsidR="00CA2BEC" w:rsidRPr="00CE2123" w:rsidRDefault="00CA2BEC" w:rsidP="00CA2BEC">
      <w:pPr>
        <w:pStyle w:val="Sinespaciado"/>
        <w:rPr>
          <w:rFonts w:ascii="Bookman Old Style" w:hAnsi="Bookman Old Style" w:cs="Arial"/>
          <w:sz w:val="20"/>
          <w:szCs w:val="20"/>
          <w:lang w:val="es-ES_tradnl"/>
        </w:rPr>
      </w:pPr>
      <w:r>
        <w:rPr>
          <w:rFonts w:ascii="Bookman Old Style" w:hAnsi="Bookman Old Style" w:cs="Arial"/>
          <w:sz w:val="20"/>
          <w:szCs w:val="20"/>
          <w:lang w:val="es-ES_tradnl"/>
        </w:rPr>
        <w:t>S</w:t>
      </w:r>
      <w:r w:rsidRPr="00CE2123">
        <w:rPr>
          <w:rFonts w:ascii="Bookman Old Style" w:hAnsi="Bookman Old Style" w:cs="Arial"/>
          <w:sz w:val="20"/>
          <w:szCs w:val="20"/>
          <w:lang w:val="es-ES_tradnl"/>
        </w:rPr>
        <w:t>eñora</w:t>
      </w:r>
      <w:r>
        <w:rPr>
          <w:rFonts w:ascii="Bookman Old Style" w:hAnsi="Bookman Old Style" w:cs="Arial"/>
          <w:sz w:val="20"/>
          <w:szCs w:val="20"/>
          <w:lang w:val="es-ES_tradnl"/>
        </w:rPr>
        <w:tab/>
      </w:r>
      <w:r w:rsidRPr="00CE2123">
        <w:rPr>
          <w:rFonts w:ascii="Bookman Old Style" w:hAnsi="Bookman Old Style" w:cs="Arial"/>
          <w:sz w:val="20"/>
          <w:szCs w:val="20"/>
          <w:lang w:val="es-ES_tradnl"/>
        </w:rPr>
        <w:tab/>
        <w:t>Nidia María Zamora Brenes</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Segundo</w:t>
      </w:r>
    </w:p>
    <w:p w:rsidR="00CA2BEC" w:rsidRPr="00CE2123" w:rsidRDefault="00CA2BEC" w:rsidP="00CA2BE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Elías Morera Arrieta</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Tercero</w:t>
      </w:r>
    </w:p>
    <w:p w:rsidR="00CA2BEC" w:rsidRPr="00CE2123" w:rsidRDefault="00CA2BEC" w:rsidP="00CA2BE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Señor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Edgar Antonio Garro Valenciano</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Cuarto</w:t>
      </w:r>
    </w:p>
    <w:p w:rsidR="00CA2BEC" w:rsidRPr="00CE2123" w:rsidRDefault="00CA2BEC" w:rsidP="00CA2BE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Rafael Barboza Tenorio</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Quinto</w:t>
      </w:r>
    </w:p>
    <w:p w:rsidR="004648CF" w:rsidRDefault="004648CF" w:rsidP="00CA2BEC">
      <w:pPr>
        <w:pStyle w:val="Sinespaciado"/>
        <w:jc w:val="center"/>
        <w:rPr>
          <w:rFonts w:ascii="Bookman Old Style" w:hAnsi="Bookman Old Style" w:cs="Arial"/>
          <w:b/>
          <w:sz w:val="24"/>
          <w:szCs w:val="24"/>
          <w:lang w:val="es-ES_tradnl"/>
        </w:rPr>
      </w:pPr>
    </w:p>
    <w:p w:rsidR="00CA2BEC" w:rsidRPr="00B15DCD" w:rsidRDefault="00CA2BEC" w:rsidP="00CA2BEC">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SÍNDICOS SUPLENTES</w:t>
      </w:r>
    </w:p>
    <w:p w:rsidR="00CA2BEC" w:rsidRDefault="00CA2BEC" w:rsidP="00CA2BEC">
      <w:pPr>
        <w:pStyle w:val="Sinespaciado"/>
        <w:rPr>
          <w:rFonts w:ascii="Bookman Old Style" w:hAnsi="Bookman Old Style" w:cs="Arial"/>
          <w:sz w:val="20"/>
          <w:szCs w:val="20"/>
          <w:lang w:val="es-ES_tradnl"/>
        </w:rPr>
      </w:pPr>
    </w:p>
    <w:p w:rsidR="00CA2BEC" w:rsidRPr="00CE2123" w:rsidRDefault="00CA2BEC" w:rsidP="00CA2BE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Marta Eugenia Zúñiga Hernández</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Primero</w:t>
      </w:r>
    </w:p>
    <w:p w:rsidR="00CA2BEC" w:rsidRDefault="00CA2BEC" w:rsidP="00CA2BE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Señor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Rafael Alberto Orozco Hernández</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Segundo</w:t>
      </w:r>
    </w:p>
    <w:p w:rsidR="00CA2BEC" w:rsidRPr="00CE2123" w:rsidRDefault="00CA2BEC" w:rsidP="00CA2BE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María del Carmen Álvarez Bogantes</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 xml:space="preserve">Distrito Cuarto </w:t>
      </w:r>
    </w:p>
    <w:p w:rsidR="00CA2BEC" w:rsidRDefault="00CA2BEC" w:rsidP="00CA2BEC">
      <w:pPr>
        <w:pStyle w:val="Sinespaciado"/>
        <w:tabs>
          <w:tab w:val="left" w:pos="5010"/>
        </w:tabs>
        <w:rPr>
          <w:rFonts w:ascii="Bookman Old Style" w:hAnsi="Bookman Old Style" w:cs="Arial"/>
          <w:b/>
          <w:sz w:val="24"/>
          <w:szCs w:val="24"/>
          <w:lang w:val="es-ES_tradnl"/>
        </w:rPr>
      </w:pPr>
      <w:r>
        <w:rPr>
          <w:rFonts w:ascii="Bookman Old Style" w:hAnsi="Bookman Old Style" w:cs="Arial"/>
          <w:b/>
          <w:sz w:val="24"/>
          <w:szCs w:val="24"/>
          <w:lang w:val="es-ES_tradnl"/>
        </w:rPr>
        <w:tab/>
      </w:r>
    </w:p>
    <w:p w:rsidR="00E318EC" w:rsidRDefault="00E318EC" w:rsidP="00E318EC">
      <w:pPr>
        <w:pStyle w:val="Sinespaciado"/>
        <w:tabs>
          <w:tab w:val="left" w:pos="5010"/>
        </w:tabs>
        <w:jc w:val="center"/>
        <w:rPr>
          <w:rFonts w:ascii="Bookman Old Style" w:hAnsi="Bookman Old Style" w:cs="Arial"/>
          <w:b/>
          <w:sz w:val="24"/>
          <w:szCs w:val="24"/>
          <w:lang w:val="es-ES_tradnl"/>
        </w:rPr>
      </w:pPr>
      <w:r>
        <w:rPr>
          <w:rFonts w:ascii="Bookman Old Style" w:hAnsi="Bookman Old Style" w:cs="Arial"/>
          <w:b/>
          <w:sz w:val="24"/>
          <w:szCs w:val="24"/>
          <w:lang w:val="es-ES_tradnl"/>
        </w:rPr>
        <w:t>AUSENTES</w:t>
      </w:r>
    </w:p>
    <w:p w:rsidR="00E318EC" w:rsidRDefault="00E318EC" w:rsidP="00E318EC">
      <w:pPr>
        <w:pStyle w:val="Sinespaciado"/>
        <w:tabs>
          <w:tab w:val="left" w:pos="5010"/>
        </w:tabs>
        <w:jc w:val="center"/>
        <w:rPr>
          <w:rFonts w:ascii="Bookman Old Style" w:hAnsi="Bookman Old Style" w:cs="Arial"/>
          <w:b/>
          <w:sz w:val="24"/>
          <w:szCs w:val="24"/>
          <w:lang w:val="es-ES_tradnl"/>
        </w:rPr>
      </w:pPr>
    </w:p>
    <w:p w:rsidR="00E318EC" w:rsidRDefault="00E318EC" w:rsidP="00E318E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Pr>
          <w:rFonts w:ascii="Bookman Old Style" w:hAnsi="Bookman Old Style" w:cs="Arial"/>
          <w:sz w:val="20"/>
          <w:szCs w:val="20"/>
          <w:lang w:val="es-ES_tradnl"/>
        </w:rPr>
        <w:tab/>
      </w:r>
      <w:r w:rsidRPr="00CE2123">
        <w:rPr>
          <w:rFonts w:ascii="Bookman Old Style" w:hAnsi="Bookman Old Style" w:cs="Arial"/>
          <w:sz w:val="20"/>
          <w:szCs w:val="20"/>
          <w:lang w:val="es-ES_tradnl"/>
        </w:rPr>
        <w:tab/>
        <w:t>María Isabel Segura Navarro</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Pr>
          <w:rFonts w:ascii="Bookman Old Style" w:hAnsi="Bookman Old Style" w:cs="Arial"/>
          <w:sz w:val="20"/>
          <w:szCs w:val="20"/>
          <w:lang w:val="es-ES_tradnl"/>
        </w:rPr>
        <w:tab/>
        <w:t>Regidora Propietaria</w:t>
      </w:r>
    </w:p>
    <w:p w:rsidR="005E1194" w:rsidRPr="00D30590" w:rsidRDefault="005E1194" w:rsidP="005E1194">
      <w:pPr>
        <w:pStyle w:val="Sinespaciado"/>
        <w:rPr>
          <w:rFonts w:ascii="Bookman Old Style" w:hAnsi="Bookman Old Style" w:cs="Arial"/>
          <w:b/>
          <w:lang w:val="es-ES_tradnl"/>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t>A</w:t>
      </w:r>
      <w:r w:rsidRPr="00CE2123">
        <w:rPr>
          <w:rFonts w:ascii="Bookman Old Style" w:hAnsi="Bookman Old Style" w:cs="Arial"/>
          <w:sz w:val="20"/>
          <w:szCs w:val="20"/>
          <w:lang w:val="es-ES_tradnl"/>
        </w:rPr>
        <w:t>nnia Quiros Paniagua</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Pr>
          <w:rFonts w:ascii="Bookman Old Style" w:hAnsi="Bookman Old Style" w:cs="Arial"/>
          <w:sz w:val="20"/>
          <w:szCs w:val="20"/>
          <w:lang w:val="es-ES_tradnl"/>
        </w:rPr>
        <w:t>Síndica Suplente</w:t>
      </w:r>
    </w:p>
    <w:p w:rsidR="005E1194" w:rsidRPr="00CE2123" w:rsidRDefault="005E1194" w:rsidP="005E1194">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Yuri María R</w:t>
      </w:r>
      <w:r>
        <w:rPr>
          <w:rFonts w:ascii="Bookman Old Style" w:hAnsi="Bookman Old Style" w:cs="Arial"/>
          <w:sz w:val="20"/>
          <w:szCs w:val="20"/>
          <w:lang w:val="es-ES_tradnl"/>
        </w:rPr>
        <w:t xml:space="preserve">amírez Chacón </w:t>
      </w:r>
      <w:r>
        <w:rPr>
          <w:rFonts w:ascii="Bookman Old Style" w:hAnsi="Bookman Old Style" w:cs="Arial"/>
          <w:sz w:val="20"/>
          <w:szCs w:val="20"/>
          <w:lang w:val="es-ES_tradnl"/>
        </w:rPr>
        <w:tab/>
      </w:r>
      <w:r>
        <w:rPr>
          <w:rFonts w:ascii="Bookman Old Style" w:hAnsi="Bookman Old Style" w:cs="Arial"/>
          <w:sz w:val="20"/>
          <w:szCs w:val="20"/>
          <w:lang w:val="es-ES_tradnl"/>
        </w:rPr>
        <w:tab/>
      </w:r>
      <w:r>
        <w:rPr>
          <w:rFonts w:ascii="Bookman Old Style" w:hAnsi="Bookman Old Style" w:cs="Arial"/>
          <w:sz w:val="20"/>
          <w:szCs w:val="20"/>
          <w:lang w:val="es-ES_tradnl"/>
        </w:rPr>
        <w:tab/>
        <w:t xml:space="preserve">Síndica Suplente </w:t>
      </w:r>
    </w:p>
    <w:p w:rsidR="00E318EC" w:rsidRDefault="00E318EC" w:rsidP="00F952D0">
      <w:pPr>
        <w:pStyle w:val="Sinespaciado"/>
        <w:rPr>
          <w:rFonts w:ascii="Bookman Old Style" w:hAnsi="Bookman Old Style" w:cs="Arial"/>
          <w:b/>
          <w:sz w:val="24"/>
          <w:szCs w:val="24"/>
          <w:lang w:val="es-ES_tradnl"/>
        </w:rPr>
      </w:pPr>
      <w:r>
        <w:rPr>
          <w:rFonts w:ascii="Bookman Old Style" w:hAnsi="Bookman Old Style" w:cs="Arial"/>
          <w:b/>
          <w:sz w:val="24"/>
          <w:szCs w:val="24"/>
          <w:lang w:val="es-ES_tradnl"/>
        </w:rPr>
        <w:tab/>
      </w:r>
    </w:p>
    <w:p w:rsidR="00CA2BEC" w:rsidRPr="00B15DCD" w:rsidRDefault="00CA2BEC" w:rsidP="00CA2BEC">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ALCALDE, ASESORA LEGAL Y SECRETARIA DEL CONCEJO</w:t>
      </w:r>
    </w:p>
    <w:p w:rsidR="00CA2BEC" w:rsidRDefault="00CA2BEC" w:rsidP="00CA2BEC">
      <w:pPr>
        <w:pStyle w:val="Sinespaciado"/>
        <w:rPr>
          <w:rFonts w:ascii="Bookman Old Style" w:hAnsi="Bookman Old Style" w:cs="Arial"/>
          <w:lang w:val="es-ES_tradnl"/>
        </w:rPr>
      </w:pPr>
    </w:p>
    <w:p w:rsidR="00CA2BEC" w:rsidRPr="00CE2123" w:rsidRDefault="00CA2BEC" w:rsidP="00CA2BE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MBA. </w:t>
      </w:r>
      <w:r>
        <w:rPr>
          <w:rFonts w:ascii="Bookman Old Style" w:hAnsi="Bookman Old Style" w:cs="Arial"/>
          <w:sz w:val="20"/>
          <w:szCs w:val="20"/>
          <w:lang w:val="es-ES_tradnl"/>
        </w:rPr>
        <w:tab/>
      </w:r>
      <w:r w:rsidRPr="00CE2123">
        <w:rPr>
          <w:rFonts w:ascii="Bookman Old Style" w:hAnsi="Bookman Old Style" w:cs="Arial"/>
          <w:sz w:val="20"/>
          <w:szCs w:val="20"/>
          <w:lang w:val="es-ES_tradnl"/>
        </w:rPr>
        <w:t xml:space="preserve"> </w:t>
      </w:r>
      <w:r w:rsidRPr="00CE2123">
        <w:rPr>
          <w:rFonts w:ascii="Bookman Old Style" w:hAnsi="Bookman Old Style" w:cs="Arial"/>
          <w:sz w:val="20"/>
          <w:szCs w:val="20"/>
          <w:lang w:val="es-ES_tradnl"/>
        </w:rPr>
        <w:tab/>
        <w:t>José M. Ulate Avendaño</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Alcalde  Municipal</w:t>
      </w:r>
    </w:p>
    <w:p w:rsidR="00CA2BEC" w:rsidRPr="00CE2123" w:rsidRDefault="00CA2BEC" w:rsidP="00CA2BE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MSc.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 xml:space="preserve">Flory A. Álvarez Rodríguez </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Secretaria Concejo Municipal</w:t>
      </w:r>
    </w:p>
    <w:p w:rsidR="00CA2BEC" w:rsidRPr="00CE2123" w:rsidRDefault="00CA2BEC" w:rsidP="00CA2BE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Licda.    </w:t>
      </w:r>
      <w:r w:rsidRPr="00CE2123">
        <w:rPr>
          <w:rFonts w:ascii="Bookman Old Style" w:hAnsi="Bookman Old Style" w:cs="Arial"/>
          <w:sz w:val="20"/>
          <w:szCs w:val="20"/>
          <w:lang w:val="es-ES_tradnl"/>
        </w:rPr>
        <w:tab/>
        <w:t xml:space="preserve">Priscilla Quirós Muñoz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Asesora Legal</w:t>
      </w:r>
    </w:p>
    <w:p w:rsidR="00687C5E" w:rsidRDefault="00687C5E" w:rsidP="00CA2BEC">
      <w:pPr>
        <w:rPr>
          <w:lang w:val="es-ES_tradnl"/>
        </w:rPr>
      </w:pPr>
    </w:p>
    <w:p w:rsidR="00687C5E" w:rsidRPr="00CB6EF5" w:rsidRDefault="00687C5E" w:rsidP="00687C5E">
      <w:pPr>
        <w:jc w:val="both"/>
        <w:rPr>
          <w:rFonts w:ascii="Bookman Old Style" w:hAnsi="Bookman Old Style"/>
          <w:sz w:val="22"/>
          <w:szCs w:val="22"/>
        </w:rPr>
      </w:pPr>
      <w:r w:rsidRPr="00CB6EF5">
        <w:rPr>
          <w:rFonts w:ascii="Bookman Old Style" w:hAnsi="Bookman Old Style"/>
          <w:b/>
          <w:color w:val="365F91"/>
          <w:sz w:val="28"/>
          <w:szCs w:val="28"/>
        </w:rPr>
        <w:lastRenderedPageBreak/>
        <w:t>ARTÍCULO I:</w:t>
      </w:r>
      <w:r w:rsidRPr="00CB6EF5">
        <w:rPr>
          <w:rFonts w:ascii="Bookman Old Style" w:hAnsi="Bookman Old Style"/>
          <w:b/>
        </w:rPr>
        <w:t xml:space="preserve"> </w:t>
      </w:r>
      <w:r w:rsidRPr="00CB6EF5">
        <w:rPr>
          <w:rFonts w:ascii="Bookman Old Style" w:hAnsi="Bookman Old Style"/>
          <w:sz w:val="22"/>
          <w:szCs w:val="22"/>
        </w:rPr>
        <w:t>Saludo  a  Nuestra Señora   La  Inmaculada Concepción Patrona de esta Municipalidad. (</w:t>
      </w:r>
      <w:r w:rsidRPr="00687C5E">
        <w:rPr>
          <w:rFonts w:ascii="Bookman Old Style" w:hAnsi="Bookman Old Style"/>
          <w:i/>
          <w:sz w:val="20"/>
          <w:szCs w:val="20"/>
        </w:rPr>
        <w:t>A cargo del Pbtro. Fernando Vílchez – Cura Párroco de la Parroquia Inmaculada Concepción</w:t>
      </w:r>
      <w:r w:rsidRPr="00CB6EF5">
        <w:rPr>
          <w:rFonts w:ascii="Bookman Old Style" w:hAnsi="Bookman Old Style"/>
          <w:sz w:val="22"/>
          <w:szCs w:val="22"/>
        </w:rPr>
        <w:t>.)</w:t>
      </w:r>
    </w:p>
    <w:p w:rsidR="00687C5E" w:rsidRPr="00CB6EF5" w:rsidRDefault="00687C5E" w:rsidP="00687C5E">
      <w:pPr>
        <w:jc w:val="both"/>
        <w:rPr>
          <w:rFonts w:ascii="Bookman Old Style" w:hAnsi="Bookman Old Style"/>
          <w:b/>
          <w:sz w:val="16"/>
          <w:szCs w:val="16"/>
        </w:rPr>
      </w:pPr>
    </w:p>
    <w:p w:rsidR="00687C5E" w:rsidRPr="00CB6EF5" w:rsidRDefault="00687C5E" w:rsidP="00687C5E">
      <w:pPr>
        <w:jc w:val="both"/>
        <w:rPr>
          <w:rFonts w:ascii="Bookman Old Style" w:hAnsi="Bookman Old Style"/>
          <w:sz w:val="16"/>
          <w:szCs w:val="16"/>
        </w:rPr>
      </w:pPr>
    </w:p>
    <w:p w:rsidR="00687C5E" w:rsidRPr="00CB6EF5" w:rsidRDefault="00687C5E" w:rsidP="00687C5E">
      <w:pPr>
        <w:jc w:val="both"/>
        <w:rPr>
          <w:rFonts w:ascii="Bookman Old Style" w:eastAsia="Calibri" w:hAnsi="Bookman Old Style" w:cs="Arial"/>
          <w:bCs/>
          <w:sz w:val="22"/>
          <w:szCs w:val="22"/>
          <w:lang w:val="es-ES_tradnl" w:eastAsia="es-CR"/>
        </w:rPr>
      </w:pPr>
      <w:r w:rsidRPr="00CB6EF5">
        <w:rPr>
          <w:rFonts w:ascii="Bookman Old Style" w:hAnsi="Bookman Old Style"/>
          <w:b/>
          <w:color w:val="365F91"/>
          <w:sz w:val="28"/>
          <w:szCs w:val="28"/>
        </w:rPr>
        <w:t xml:space="preserve">ARTÍCULO II:  </w:t>
      </w:r>
      <w:r w:rsidRPr="00CB6EF5">
        <w:rPr>
          <w:rFonts w:ascii="Bookman Old Style" w:hAnsi="Bookman Old Style" w:cs="Arial"/>
          <w:sz w:val="22"/>
          <w:szCs w:val="22"/>
        </w:rPr>
        <w:t>INFORME DE GESTIÓN MUNICIPAL DEL SEÑOR ALCALDE MUNICIPAL CORRESPONDIENTE AL AÑO 2015.</w:t>
      </w:r>
    </w:p>
    <w:p w:rsidR="00687C5E" w:rsidRPr="00687C5E" w:rsidRDefault="00687C5E" w:rsidP="00687C5E">
      <w:pPr>
        <w:pStyle w:val="NormalWeb"/>
        <w:jc w:val="both"/>
        <w:rPr>
          <w:rFonts w:ascii="Bookman Old Style" w:hAnsi="Bookman Old Style"/>
          <w:sz w:val="20"/>
          <w:szCs w:val="20"/>
        </w:rPr>
      </w:pPr>
      <w:r>
        <w:rPr>
          <w:rFonts w:ascii="Bookman Old Style" w:hAnsi="Bookman Old Style"/>
          <w:sz w:val="20"/>
          <w:szCs w:val="20"/>
        </w:rPr>
        <w:t>E</w:t>
      </w:r>
      <w:r w:rsidR="00502B3A" w:rsidRPr="00687C5E">
        <w:rPr>
          <w:rFonts w:ascii="Bookman Old Style" w:hAnsi="Bookman Old Style"/>
          <w:sz w:val="20"/>
          <w:szCs w:val="20"/>
        </w:rPr>
        <w:t xml:space="preserve">l señor José Manuel Ulate – Alcalde Municipal da un saludo a todas las personas y de inmediato procede a exponer su informe de </w:t>
      </w:r>
      <w:r w:rsidRPr="00687C5E">
        <w:rPr>
          <w:rFonts w:ascii="Bookman Old Style" w:hAnsi="Bookman Old Style"/>
          <w:sz w:val="20"/>
          <w:szCs w:val="20"/>
        </w:rPr>
        <w:t>labores, para lo cual en primer instancia se presenta un video de todas las obras y actividades realizadas y posteriormente presenta un resumen de las gestiones llevadas a cabo en el año 2015.</w:t>
      </w:r>
    </w:p>
    <w:p w:rsidR="00502B3A" w:rsidRPr="00687C5E" w:rsidRDefault="00687C5E" w:rsidP="009B3342">
      <w:pPr>
        <w:pStyle w:val="NormalWeb"/>
        <w:spacing w:before="0" w:beforeAutospacing="0" w:after="0" w:afterAutospacing="0"/>
        <w:rPr>
          <w:rFonts w:ascii="Bookman Old Style" w:hAnsi="Bookman Old Style"/>
          <w:sz w:val="20"/>
          <w:szCs w:val="20"/>
        </w:rPr>
      </w:pPr>
      <w:r w:rsidRPr="00687C5E">
        <w:rPr>
          <w:rFonts w:ascii="Bookman Old Style" w:hAnsi="Bookman Old Style"/>
          <w:sz w:val="20"/>
          <w:szCs w:val="20"/>
        </w:rPr>
        <w:t>El informe dice a la letra:</w:t>
      </w:r>
    </w:p>
    <w:p w:rsidR="004648CF" w:rsidRPr="00113648" w:rsidRDefault="004648CF" w:rsidP="009B3342">
      <w:pPr>
        <w:pStyle w:val="NormalWeb"/>
        <w:spacing w:before="0" w:beforeAutospacing="0" w:after="0" w:afterAutospacing="0"/>
        <w:jc w:val="center"/>
        <w:rPr>
          <w:rFonts w:ascii="Bookman Old Style" w:hAnsi="Bookman Old Style"/>
          <w:b/>
        </w:rPr>
      </w:pPr>
      <w:r w:rsidRPr="00113648">
        <w:rPr>
          <w:rFonts w:ascii="Bookman Old Style" w:hAnsi="Bookman Old Style"/>
          <w:b/>
        </w:rPr>
        <w:t>SUSTENTO JURÍDICO</w:t>
      </w:r>
    </w:p>
    <w:p w:rsidR="004648CF" w:rsidRPr="00113648" w:rsidRDefault="004648CF" w:rsidP="009B3342">
      <w:pPr>
        <w:pStyle w:val="NormalWeb"/>
        <w:spacing w:before="0" w:beforeAutospacing="0" w:after="0" w:afterAutospacing="0"/>
        <w:jc w:val="both"/>
        <w:rPr>
          <w:rFonts w:ascii="Bookman Old Style" w:hAnsi="Bookman Old Style"/>
          <w:sz w:val="20"/>
          <w:szCs w:val="20"/>
        </w:rPr>
      </w:pPr>
      <w:r w:rsidRPr="00113648">
        <w:rPr>
          <w:rFonts w:ascii="Bookman Old Style" w:hAnsi="Bookman Old Style"/>
          <w:sz w:val="20"/>
          <w:szCs w:val="20"/>
        </w:rPr>
        <w:t xml:space="preserve">Artículo 169 de la Constitución Política y  1 y 3 del Código Municipal: Conforme a dicha normativa, este Municipio debe velar por el fiel resguardo, administración y promoción de los intereses y servicios públicos locales. </w:t>
      </w:r>
    </w:p>
    <w:p w:rsidR="004648CF" w:rsidRPr="00113648" w:rsidRDefault="004648CF" w:rsidP="00113648">
      <w:pPr>
        <w:pStyle w:val="NormalWeb"/>
        <w:jc w:val="both"/>
        <w:rPr>
          <w:rFonts w:ascii="Bookman Old Style" w:hAnsi="Bookman Old Style"/>
          <w:sz w:val="20"/>
          <w:szCs w:val="20"/>
        </w:rPr>
      </w:pPr>
      <w:r w:rsidRPr="00113648">
        <w:rPr>
          <w:rFonts w:ascii="Bookman Old Style" w:hAnsi="Bookman Old Style"/>
          <w:sz w:val="20"/>
          <w:szCs w:val="20"/>
        </w:rPr>
        <w:t xml:space="preserve">Artículo 30 de la Constitución Política y 17, inciso g)  del Código Municipal: </w:t>
      </w:r>
    </w:p>
    <w:p w:rsidR="004648CF" w:rsidRPr="00113648" w:rsidRDefault="004648CF" w:rsidP="00113648">
      <w:pPr>
        <w:pStyle w:val="NormalWeb"/>
        <w:jc w:val="both"/>
        <w:rPr>
          <w:rFonts w:ascii="Bookman Old Style" w:hAnsi="Bookman Old Style"/>
          <w:sz w:val="20"/>
          <w:szCs w:val="20"/>
        </w:rPr>
      </w:pPr>
      <w:r w:rsidRPr="00113648">
        <w:rPr>
          <w:rFonts w:ascii="Bookman Old Style" w:hAnsi="Bookman Old Style"/>
          <w:sz w:val="20"/>
          <w:szCs w:val="20"/>
        </w:rPr>
        <w:t xml:space="preserve">Al amparo de éstas normas, esta Municipalidad, en el marco de un Estado Social y Democrático de Derecho,  debe estar sujeto a los principios constitucionales de transparencia y publicidad que son la regla de toda actuación o función administrativa. </w:t>
      </w:r>
    </w:p>
    <w:p w:rsidR="004648CF" w:rsidRPr="00113648" w:rsidRDefault="004648CF" w:rsidP="009B3342">
      <w:pPr>
        <w:pStyle w:val="NormalWeb"/>
        <w:spacing w:before="0" w:beforeAutospacing="0" w:after="0" w:afterAutospacing="0"/>
        <w:jc w:val="both"/>
        <w:rPr>
          <w:rFonts w:ascii="Bookman Old Style" w:hAnsi="Bookman Old Style"/>
          <w:sz w:val="20"/>
          <w:szCs w:val="20"/>
        </w:rPr>
      </w:pPr>
      <w:r w:rsidRPr="00113648">
        <w:rPr>
          <w:rFonts w:ascii="Bookman Old Style" w:hAnsi="Bookman Old Style"/>
          <w:sz w:val="20"/>
          <w:szCs w:val="20"/>
        </w:rPr>
        <w:t xml:space="preserve">La  Administración pública  - incluidos los Gobiernos Locales, deben crear y propiciar canales permanentes de comunicación e información en aras de incentivar una mayor participación en la gestión pública y desde luego, para actuar conforme a los principios de evaluación de resultados  y rendición de cuentas. </w:t>
      </w:r>
    </w:p>
    <w:p w:rsidR="00ED2B18" w:rsidRPr="00A07211" w:rsidRDefault="00ED2B18" w:rsidP="009B3342">
      <w:pPr>
        <w:pStyle w:val="Ttulo1"/>
        <w:spacing w:before="0" w:after="0"/>
        <w:jc w:val="center"/>
        <w:rPr>
          <w:rFonts w:ascii="Bookman Old Style" w:hAnsi="Bookman Old Style" w:cs="Arial"/>
        </w:rPr>
      </w:pPr>
      <w:r w:rsidRPr="00A07211">
        <w:rPr>
          <w:rFonts w:ascii="Bookman Old Style" w:hAnsi="Bookman Old Style" w:cs="Arial"/>
        </w:rPr>
        <w:t>PRESENTACION</w:t>
      </w:r>
    </w:p>
    <w:p w:rsidR="00ED2B18" w:rsidRPr="00A07211" w:rsidRDefault="00ED2B18" w:rsidP="00ED2B18">
      <w:pPr>
        <w:rPr>
          <w:rFonts w:ascii="Bookman Old Style" w:hAnsi="Bookman Old Style"/>
          <w:sz w:val="6"/>
          <w:lang w:val="es-CR"/>
        </w:rPr>
      </w:pPr>
    </w:p>
    <w:p w:rsidR="00ED2B18" w:rsidRPr="00113648" w:rsidRDefault="00ED2B18" w:rsidP="00ED2B18">
      <w:pPr>
        <w:jc w:val="both"/>
        <w:rPr>
          <w:rFonts w:ascii="Bookman Old Style" w:hAnsi="Bookman Old Style" w:cs="Arial"/>
          <w:sz w:val="20"/>
          <w:szCs w:val="20"/>
          <w:lang w:val="es-CR"/>
        </w:rPr>
      </w:pPr>
      <w:r w:rsidRPr="00113648">
        <w:rPr>
          <w:rFonts w:ascii="Bookman Old Style" w:hAnsi="Bookman Old Style" w:cs="Arial"/>
          <w:sz w:val="20"/>
          <w:szCs w:val="20"/>
          <w:lang w:val="es-CR"/>
        </w:rPr>
        <w:t>Gracias al apoyo del Concejo Municipal y al equipo de colaboradores y colaboradoras de la Municipalidad de Heredia se presenta el siguiente Informe de Labores, que resume los proyectos más relevantes realizados durante el año 2015.</w:t>
      </w:r>
    </w:p>
    <w:p w:rsidR="00ED2B18" w:rsidRPr="00113648" w:rsidRDefault="00ED2B18" w:rsidP="00ED2B18">
      <w:pPr>
        <w:jc w:val="both"/>
        <w:rPr>
          <w:rFonts w:ascii="Bookman Old Style" w:hAnsi="Bookman Old Style" w:cs="Arial"/>
          <w:sz w:val="20"/>
          <w:szCs w:val="20"/>
          <w:lang w:val="es-CR"/>
        </w:rPr>
      </w:pPr>
      <w:r w:rsidRPr="00113648">
        <w:rPr>
          <w:rFonts w:ascii="Bookman Old Style" w:hAnsi="Bookman Old Style" w:cs="Arial"/>
          <w:sz w:val="20"/>
          <w:szCs w:val="20"/>
          <w:lang w:val="es-CR"/>
        </w:rPr>
        <w:t>El mismo destaca las áreas de mayor relevancia, dando énfasis a la inversión municipal en infraestructura vial y estructural,y a los proyectos sociales promovidos durante el período con el fin de contribuir al mejoramiento de la calidad de vida la ciudadanía de nuestro cantón.</w:t>
      </w:r>
    </w:p>
    <w:p w:rsidR="00ED2B18" w:rsidRPr="00113648" w:rsidRDefault="00ED2B18" w:rsidP="00ED2B18">
      <w:pPr>
        <w:jc w:val="both"/>
        <w:rPr>
          <w:rFonts w:ascii="Bookman Old Style" w:hAnsi="Bookman Old Style" w:cs="Arial"/>
          <w:sz w:val="20"/>
          <w:szCs w:val="20"/>
          <w:lang w:val="es-CR"/>
        </w:rPr>
      </w:pPr>
      <w:r w:rsidRPr="00113648">
        <w:rPr>
          <w:rFonts w:ascii="Bookman Old Style" w:hAnsi="Bookman Old Style" w:cs="Arial"/>
          <w:sz w:val="20"/>
          <w:szCs w:val="20"/>
          <w:lang w:val="es-CR"/>
        </w:rPr>
        <w:t>Se destaca la inversión en proyectos de vías de comunicación como puentes y carreteras, además de los proyectos de recuperación de áreas públicas, los cuales promueven la recreación y el deporte a través de la instalación de mini gimnasios, juegos infantiles, skate parks y la pista BMX .</w:t>
      </w:r>
    </w:p>
    <w:p w:rsidR="00ED2B18" w:rsidRPr="00113648" w:rsidRDefault="00ED2B18" w:rsidP="00ED2B18">
      <w:pPr>
        <w:jc w:val="both"/>
        <w:rPr>
          <w:rFonts w:ascii="Bookman Old Style" w:hAnsi="Bookman Old Style" w:cs="Arial"/>
          <w:sz w:val="20"/>
          <w:szCs w:val="20"/>
          <w:lang w:val="es-CR"/>
        </w:rPr>
      </w:pPr>
      <w:r w:rsidRPr="00113648">
        <w:rPr>
          <w:rFonts w:ascii="Bookman Old Style" w:hAnsi="Bookman Old Style" w:cs="Arial"/>
          <w:sz w:val="20"/>
          <w:szCs w:val="20"/>
          <w:lang w:val="es-CR"/>
        </w:rPr>
        <w:t>Continuamos con los proyectos en accesibilidad, como el corredor accesible, rampas y aceras, con fin de alcanzar el objetivo de convertir a Heredia en un Cantón Accesible.</w:t>
      </w:r>
    </w:p>
    <w:p w:rsidR="00ED2B18" w:rsidRPr="00113648" w:rsidRDefault="00ED2B18" w:rsidP="00ED2B18">
      <w:pPr>
        <w:jc w:val="both"/>
        <w:rPr>
          <w:rFonts w:ascii="Bookman Old Style" w:hAnsi="Bookman Old Style" w:cs="Arial"/>
          <w:sz w:val="20"/>
          <w:szCs w:val="20"/>
          <w:lang w:val="es-CR"/>
        </w:rPr>
      </w:pPr>
      <w:r w:rsidRPr="00113648">
        <w:rPr>
          <w:rFonts w:ascii="Bookman Old Style" w:hAnsi="Bookman Old Style" w:cs="Arial"/>
          <w:sz w:val="20"/>
          <w:szCs w:val="20"/>
          <w:lang w:val="es-CR"/>
        </w:rPr>
        <w:t>Se destacan además una serie de proyectos realizados a través de las organizaciones comunales y juntas administrativas y de educación y asignados a través del Programa  de Presupuesto Participativo.</w:t>
      </w:r>
    </w:p>
    <w:p w:rsidR="00ED2B18" w:rsidRPr="00113648" w:rsidRDefault="00ED2B18" w:rsidP="00ED2B18">
      <w:pPr>
        <w:jc w:val="both"/>
        <w:rPr>
          <w:rFonts w:ascii="Bookman Old Style" w:hAnsi="Bookman Old Style" w:cs="Arial"/>
          <w:sz w:val="20"/>
          <w:szCs w:val="20"/>
          <w:lang w:val="es-CR"/>
        </w:rPr>
      </w:pPr>
      <w:r w:rsidRPr="00113648">
        <w:rPr>
          <w:rFonts w:ascii="Bookman Old Style" w:hAnsi="Bookman Old Style" w:cs="Arial"/>
          <w:sz w:val="20"/>
          <w:szCs w:val="20"/>
          <w:lang w:val="es-CR"/>
        </w:rPr>
        <w:t>A nivel ambiental destacan los proyectos en Gestión de Residuos Sólidos, las campañas de sensibilización en temas ambientales y los proyectos de reforestación y limpieza de ríos.</w:t>
      </w:r>
    </w:p>
    <w:p w:rsidR="00ED2B18" w:rsidRPr="00113648" w:rsidRDefault="00ED2B18" w:rsidP="00ED2B18">
      <w:pPr>
        <w:jc w:val="both"/>
        <w:rPr>
          <w:rFonts w:ascii="Bookman Old Style" w:hAnsi="Bookman Old Style" w:cs="Arial"/>
          <w:sz w:val="20"/>
          <w:szCs w:val="20"/>
          <w:lang w:val="es-CR"/>
        </w:rPr>
      </w:pPr>
      <w:r w:rsidRPr="00113648">
        <w:rPr>
          <w:rFonts w:ascii="Bookman Old Style" w:hAnsi="Bookman Old Style" w:cs="Arial"/>
          <w:sz w:val="20"/>
          <w:szCs w:val="20"/>
          <w:lang w:val="es-CR"/>
        </w:rPr>
        <w:t>El área de Seguridad Ciudadana se continúa fortaleciendo los lazos de cooperación con las comunidades a través de los programas de seguridad comunitaria.</w:t>
      </w:r>
    </w:p>
    <w:p w:rsidR="00ED2B18" w:rsidRPr="00113648" w:rsidRDefault="00ED2B18" w:rsidP="00ED2B18">
      <w:pPr>
        <w:jc w:val="both"/>
        <w:rPr>
          <w:rFonts w:ascii="Bookman Old Style" w:hAnsi="Bookman Old Style" w:cs="Arial"/>
          <w:sz w:val="20"/>
          <w:szCs w:val="20"/>
          <w:lang w:val="es-CR"/>
        </w:rPr>
      </w:pPr>
      <w:r w:rsidRPr="00113648">
        <w:rPr>
          <w:rFonts w:ascii="Bookman Old Style" w:hAnsi="Bookman Old Style" w:cs="Arial"/>
          <w:sz w:val="20"/>
          <w:szCs w:val="20"/>
          <w:lang w:val="es-CR"/>
        </w:rPr>
        <w:t>Con el compromiso de ser un Gobierno Local Digital, transparente y accesible se incorpora en el portal web de la Municipalidad los módulos para la simplificación de procesos.</w:t>
      </w:r>
    </w:p>
    <w:p w:rsidR="00ED2B18" w:rsidRPr="00113648" w:rsidRDefault="00ED2B18" w:rsidP="00ED2B18">
      <w:pPr>
        <w:jc w:val="both"/>
        <w:rPr>
          <w:rFonts w:ascii="Bookman Old Style" w:hAnsi="Bookman Old Style" w:cs="Arial"/>
          <w:sz w:val="20"/>
          <w:szCs w:val="20"/>
          <w:lang w:val="es-CR"/>
        </w:rPr>
      </w:pPr>
      <w:r w:rsidRPr="00113648">
        <w:rPr>
          <w:rFonts w:ascii="Bookman Old Style" w:hAnsi="Bookman Old Style" w:cs="Arial"/>
          <w:sz w:val="20"/>
          <w:szCs w:val="20"/>
          <w:lang w:val="es-CR"/>
        </w:rPr>
        <w:t>Se continúa fortaleciendo el emprendidurismo a través de las capacitaciones, alianzas y ferias del empleo.</w:t>
      </w:r>
    </w:p>
    <w:p w:rsidR="00ED2B18" w:rsidRPr="00113648" w:rsidRDefault="00ED2B18" w:rsidP="00ED2B18">
      <w:pPr>
        <w:jc w:val="both"/>
        <w:rPr>
          <w:rFonts w:ascii="Bookman Old Style" w:hAnsi="Bookman Old Style" w:cs="Arial"/>
          <w:sz w:val="20"/>
          <w:szCs w:val="20"/>
          <w:lang w:val="es-CR"/>
        </w:rPr>
      </w:pPr>
    </w:p>
    <w:p w:rsidR="00ED2B18" w:rsidRPr="00113648" w:rsidRDefault="00ED2B18" w:rsidP="00ED2B18">
      <w:pPr>
        <w:jc w:val="both"/>
        <w:rPr>
          <w:rFonts w:ascii="Bookman Old Style" w:hAnsi="Bookman Old Style" w:cs="Arial"/>
          <w:sz w:val="20"/>
          <w:szCs w:val="20"/>
          <w:lang w:val="es-CR"/>
        </w:rPr>
      </w:pPr>
      <w:r w:rsidRPr="00113648">
        <w:rPr>
          <w:rFonts w:ascii="Bookman Old Style" w:hAnsi="Bookman Old Style" w:cs="Arial"/>
          <w:sz w:val="20"/>
          <w:szCs w:val="20"/>
          <w:lang w:val="es-CR"/>
        </w:rPr>
        <w:t>A nivel social se desarrollaron una serie de actividades que promuevan la Igualdad y Equidad de género y el acercamiento a la comunidad mediante las actividades culturales y deportivas.</w:t>
      </w:r>
    </w:p>
    <w:p w:rsidR="00ED2B18" w:rsidRPr="00113648" w:rsidRDefault="00ED2B18" w:rsidP="00ED2B18">
      <w:pPr>
        <w:jc w:val="both"/>
        <w:rPr>
          <w:rFonts w:ascii="Bookman Old Style" w:hAnsi="Bookman Old Style" w:cs="Arial"/>
          <w:sz w:val="20"/>
          <w:szCs w:val="20"/>
          <w:lang w:val="es-CR"/>
        </w:rPr>
      </w:pPr>
      <w:r w:rsidRPr="00113648">
        <w:rPr>
          <w:rFonts w:ascii="Bookman Old Style" w:hAnsi="Bookman Old Style" w:cs="Arial"/>
          <w:sz w:val="20"/>
          <w:szCs w:val="20"/>
          <w:lang w:val="es-CR"/>
        </w:rPr>
        <w:t>Expreso nuevamente mi agradecimiento por todo el apoyo recibido durante este período ya que sin el esfuerzo de todos no habría alcanzado los objetivos planteados.</w:t>
      </w:r>
    </w:p>
    <w:p w:rsidR="009B3342" w:rsidRDefault="009B3342" w:rsidP="00ED2B18">
      <w:pPr>
        <w:jc w:val="center"/>
        <w:rPr>
          <w:rFonts w:ascii="Bookman Old Style" w:hAnsi="Bookman Old Style" w:cs="Arial"/>
          <w:sz w:val="10"/>
          <w:lang w:val="es-CR"/>
        </w:rPr>
      </w:pPr>
    </w:p>
    <w:p w:rsidR="009B3342" w:rsidRPr="00A07211" w:rsidRDefault="009B3342" w:rsidP="00ED2B18">
      <w:pPr>
        <w:jc w:val="center"/>
        <w:rPr>
          <w:rFonts w:ascii="Bookman Old Style" w:hAnsi="Bookman Old Style" w:cs="Arial"/>
          <w:sz w:val="10"/>
          <w:lang w:val="es-CR"/>
        </w:rPr>
      </w:pPr>
    </w:p>
    <w:p w:rsidR="00ED2B18" w:rsidRPr="009B3342" w:rsidRDefault="00ED2B18" w:rsidP="009B3342">
      <w:pPr>
        <w:pStyle w:val="Ttulo1"/>
        <w:spacing w:before="0" w:after="0"/>
        <w:jc w:val="center"/>
        <w:rPr>
          <w:rFonts w:ascii="Bookman Old Style" w:hAnsi="Bookman Old Style" w:cs="Arial"/>
          <w:sz w:val="20"/>
          <w:szCs w:val="20"/>
        </w:rPr>
      </w:pPr>
      <w:r w:rsidRPr="009B3342">
        <w:rPr>
          <w:rFonts w:ascii="Bookman Old Style" w:hAnsi="Bookman Old Style" w:cs="Arial"/>
          <w:sz w:val="20"/>
          <w:szCs w:val="20"/>
        </w:rPr>
        <w:t xml:space="preserve">GESTION AMBIENTAL </w:t>
      </w:r>
    </w:p>
    <w:p w:rsidR="00ED2B18" w:rsidRPr="009B3342" w:rsidRDefault="00ED2B18" w:rsidP="009B3342">
      <w:pPr>
        <w:rPr>
          <w:rFonts w:ascii="Bookman Old Style" w:hAnsi="Bookman Old Style"/>
          <w:sz w:val="20"/>
          <w:szCs w:val="20"/>
        </w:rPr>
      </w:pPr>
    </w:p>
    <w:p w:rsidR="00ED2B18" w:rsidRPr="009B3342" w:rsidRDefault="00ED2B18" w:rsidP="009B3342">
      <w:pPr>
        <w:pStyle w:val="Ttulo2"/>
        <w:spacing w:before="0"/>
        <w:jc w:val="center"/>
        <w:rPr>
          <w:rFonts w:ascii="Bookman Old Style" w:hAnsi="Bookman Old Style" w:cs="Arial"/>
          <w:b/>
          <w:color w:val="auto"/>
          <w:sz w:val="20"/>
          <w:szCs w:val="20"/>
        </w:rPr>
      </w:pPr>
      <w:r w:rsidRPr="009B3342">
        <w:rPr>
          <w:rFonts w:ascii="Bookman Old Style" w:hAnsi="Bookman Old Style" w:cs="Arial"/>
          <w:b/>
          <w:color w:val="auto"/>
          <w:sz w:val="20"/>
          <w:szCs w:val="20"/>
        </w:rPr>
        <w:t>Proyectos de Gestión Ambiental</w:t>
      </w:r>
    </w:p>
    <w:p w:rsidR="009B3342" w:rsidRDefault="00ED2B18" w:rsidP="00ED2B18">
      <w:pPr>
        <w:jc w:val="both"/>
        <w:rPr>
          <w:rFonts w:ascii="Bookman Old Style" w:eastAsia="Arial,Times New Roman" w:hAnsi="Bookman Old Style" w:cs="Arial"/>
          <w:sz w:val="20"/>
          <w:szCs w:val="20"/>
          <w:lang w:eastAsia="es-CR"/>
        </w:rPr>
      </w:pPr>
      <w:r w:rsidRPr="00113648">
        <w:rPr>
          <w:rFonts w:ascii="Bookman Old Style" w:eastAsia="Arial,Times New Roman" w:hAnsi="Bookman Old Style" w:cs="Arial"/>
          <w:sz w:val="20"/>
          <w:szCs w:val="20"/>
          <w:lang w:eastAsia="es-CR"/>
        </w:rPr>
        <w:t xml:space="preserve">La importancia del medio ambiente estriba en el hecho de que todas las formas de vida toman </w:t>
      </w:r>
    </w:p>
    <w:p w:rsidR="009B3342" w:rsidRDefault="009B3342" w:rsidP="00ED2B18">
      <w:pPr>
        <w:jc w:val="both"/>
        <w:rPr>
          <w:rFonts w:ascii="Bookman Old Style" w:eastAsia="Arial,Times New Roman" w:hAnsi="Bookman Old Style" w:cs="Arial"/>
          <w:sz w:val="20"/>
          <w:szCs w:val="20"/>
          <w:lang w:eastAsia="es-CR"/>
        </w:rPr>
      </w:pPr>
    </w:p>
    <w:p w:rsidR="009B3342" w:rsidRDefault="009B3342" w:rsidP="00ED2B18">
      <w:pPr>
        <w:jc w:val="both"/>
        <w:rPr>
          <w:rFonts w:ascii="Bookman Old Style" w:eastAsia="Arial,Times New Roman" w:hAnsi="Bookman Old Style" w:cs="Arial"/>
          <w:sz w:val="20"/>
          <w:szCs w:val="20"/>
          <w:lang w:eastAsia="es-CR"/>
        </w:rPr>
      </w:pPr>
    </w:p>
    <w:p w:rsidR="00ED2B18" w:rsidRPr="00113648" w:rsidRDefault="00ED2B18" w:rsidP="00ED2B18">
      <w:pPr>
        <w:jc w:val="both"/>
        <w:rPr>
          <w:rFonts w:ascii="Bookman Old Style" w:eastAsia="Times New Roman" w:hAnsi="Bookman Old Style" w:cs="Arial"/>
          <w:sz w:val="20"/>
          <w:szCs w:val="20"/>
          <w:lang w:val="es-CR" w:eastAsia="es-CR"/>
        </w:rPr>
      </w:pPr>
      <w:r w:rsidRPr="00113648">
        <w:rPr>
          <w:rFonts w:ascii="Bookman Old Style" w:eastAsia="Arial,Times New Roman" w:hAnsi="Bookman Old Style" w:cs="Arial"/>
          <w:sz w:val="20"/>
          <w:szCs w:val="20"/>
          <w:lang w:eastAsia="es-CR"/>
        </w:rPr>
        <w:t>lugar en él y no en otro lugar, por lo cual su cuidado y preservación es uno de los elementos primordiales de la acción humana. Hoy en día existe una conciencia cada vez más notoria sobre la relevancia de estas acciones tanto en los individuos como  en las Instituciones responsables y promotoras del desarrollo de actividades que tiendan a preservar o a limitar el  daño sobre el</w:t>
      </w:r>
      <w:r w:rsidRPr="00A07211">
        <w:rPr>
          <w:rFonts w:ascii="Bookman Old Style" w:eastAsia="Arial,Times New Roman" w:hAnsi="Bookman Old Style" w:cs="Arial"/>
          <w:lang w:eastAsia="es-CR"/>
        </w:rPr>
        <w:t xml:space="preserve"> </w:t>
      </w:r>
      <w:r w:rsidRPr="00113648">
        <w:rPr>
          <w:rFonts w:ascii="Bookman Old Style" w:eastAsia="Arial,Times New Roman" w:hAnsi="Bookman Old Style" w:cs="Arial"/>
          <w:sz w:val="20"/>
          <w:szCs w:val="20"/>
          <w:lang w:eastAsia="es-CR"/>
        </w:rPr>
        <w:t>medio ambiente, como o es el caso de la  Municipalidad de Heredia.</w:t>
      </w:r>
    </w:p>
    <w:p w:rsidR="00ED2B18" w:rsidRPr="00A07211" w:rsidRDefault="00ED2B18" w:rsidP="00ED2B18">
      <w:pPr>
        <w:jc w:val="both"/>
        <w:rPr>
          <w:rFonts w:ascii="Bookman Old Style" w:eastAsia="Times New Roman" w:hAnsi="Bookman Old Style" w:cs="Arial"/>
          <w:b/>
          <w:lang w:eastAsia="es-CR"/>
        </w:rPr>
      </w:pPr>
      <w:r w:rsidRPr="00A07211">
        <w:rPr>
          <w:rFonts w:ascii="Bookman Old Style" w:eastAsia="Arial,Times New Roman" w:hAnsi="Bookman Old Style" w:cs="Arial"/>
          <w:b/>
          <w:lang w:eastAsia="es-CR"/>
        </w:rPr>
        <w:t>Objetivo Estratégico:</w:t>
      </w:r>
    </w:p>
    <w:p w:rsidR="00113648" w:rsidRDefault="00113648" w:rsidP="00ED2B18">
      <w:pPr>
        <w:jc w:val="both"/>
        <w:rPr>
          <w:rFonts w:ascii="Bookman Old Style" w:eastAsia="Arial,Times New Roman" w:hAnsi="Bookman Old Style" w:cs="Arial"/>
          <w:lang w:eastAsia="es-CR"/>
        </w:rPr>
      </w:pPr>
    </w:p>
    <w:p w:rsidR="00ED2B18" w:rsidRPr="00113648" w:rsidRDefault="00ED2B18" w:rsidP="00ED2B18">
      <w:pPr>
        <w:jc w:val="both"/>
        <w:rPr>
          <w:rFonts w:ascii="Bookman Old Style" w:eastAsia="Times New Roman" w:hAnsi="Bookman Old Style" w:cs="Arial"/>
          <w:sz w:val="20"/>
          <w:szCs w:val="20"/>
          <w:lang w:eastAsia="es-CR"/>
        </w:rPr>
      </w:pPr>
      <w:r w:rsidRPr="00113648">
        <w:rPr>
          <w:rFonts w:ascii="Bookman Old Style" w:eastAsia="Arial,Times New Roman" w:hAnsi="Bookman Old Style" w:cs="Arial"/>
          <w:sz w:val="20"/>
          <w:szCs w:val="20"/>
          <w:lang w:eastAsia="es-CR"/>
        </w:rPr>
        <w:t>Ejecutar  acciones institucionales  y ciudadanas que de manera articulada promueva a Heredia como un  Cantón ambientalmente sostenible”, con la estrategia municipal en cuanto “posicionamiento del tema ambiental como prioridad del desarrollo cantonal a través de  campañas de educación ambiental, protección y rescate a la biodiversidad urbana”.</w:t>
      </w:r>
    </w:p>
    <w:p w:rsidR="00ED2B18" w:rsidRPr="00113648" w:rsidRDefault="00ED2B18" w:rsidP="00ED2B18">
      <w:pPr>
        <w:jc w:val="both"/>
        <w:rPr>
          <w:rFonts w:ascii="Bookman Old Style" w:eastAsia="Arial,Times New Roman" w:hAnsi="Bookman Old Style" w:cs="Arial"/>
          <w:color w:val="000000" w:themeColor="text1"/>
          <w:sz w:val="20"/>
          <w:szCs w:val="20"/>
          <w:lang w:eastAsia="es-CR"/>
        </w:rPr>
      </w:pPr>
      <w:r w:rsidRPr="00113648">
        <w:rPr>
          <w:rFonts w:ascii="Bookman Old Style" w:eastAsia="Arial,Times New Roman" w:hAnsi="Bookman Old Style" w:cs="Arial"/>
          <w:color w:val="000000" w:themeColor="text1"/>
          <w:sz w:val="20"/>
          <w:szCs w:val="20"/>
          <w:lang w:eastAsia="es-CR"/>
        </w:rPr>
        <w:t xml:space="preserve">La sección de Gestión Ambiental se encarga de promover prácticas ambientales en el Cantón, así como desarrollar algunos proyectos ambientales. </w:t>
      </w:r>
    </w:p>
    <w:p w:rsidR="00ED2B18" w:rsidRPr="009B3342" w:rsidRDefault="00ED2B18" w:rsidP="00ED2B18">
      <w:pPr>
        <w:jc w:val="both"/>
        <w:rPr>
          <w:rFonts w:ascii="Bookman Old Style" w:eastAsia="Times New Roman" w:hAnsi="Bookman Old Style" w:cs="Arial"/>
          <w:sz w:val="20"/>
          <w:szCs w:val="20"/>
          <w:lang w:eastAsia="es-CR"/>
        </w:rPr>
      </w:pPr>
      <w:r w:rsidRPr="00113648">
        <w:rPr>
          <w:rFonts w:ascii="Bookman Old Style" w:eastAsia="Arial,Times New Roman" w:hAnsi="Bookman Old Style" w:cs="Arial"/>
          <w:sz w:val="20"/>
          <w:szCs w:val="20"/>
          <w:lang w:eastAsia="es-CR"/>
        </w:rPr>
        <w:t>Las acciones impulsadas durante el periodo el 2015, se describen a continuación:</w:t>
      </w:r>
    </w:p>
    <w:p w:rsidR="009B3342" w:rsidRDefault="009B3342" w:rsidP="00ED2B18">
      <w:pPr>
        <w:jc w:val="both"/>
        <w:rPr>
          <w:rFonts w:ascii="Bookman Old Style" w:eastAsia="Arial,Times New Roman" w:hAnsi="Bookman Old Style" w:cs="Arial"/>
          <w:b/>
          <w:color w:val="000000"/>
          <w:kern w:val="36"/>
          <w:lang w:eastAsia="es-CR"/>
        </w:rPr>
      </w:pPr>
    </w:p>
    <w:p w:rsidR="00ED2B18" w:rsidRPr="00A07211" w:rsidRDefault="00ED2B18" w:rsidP="00ED2B18">
      <w:pPr>
        <w:jc w:val="both"/>
        <w:rPr>
          <w:rFonts w:ascii="Bookman Old Style" w:eastAsia="Times New Roman" w:hAnsi="Bookman Old Style" w:cs="Arial"/>
          <w:b/>
          <w:lang w:eastAsia="es-CR"/>
        </w:rPr>
      </w:pPr>
      <w:r w:rsidRPr="00A07211">
        <w:rPr>
          <w:rFonts w:ascii="Bookman Old Style" w:eastAsia="Arial,Times New Roman" w:hAnsi="Bookman Old Style" w:cs="Arial"/>
          <w:b/>
          <w:color w:val="000000"/>
          <w:kern w:val="36"/>
          <w:lang w:eastAsia="es-CR"/>
        </w:rPr>
        <w:t>Comité de la Cuenca del Río Grande de Tárcoles:</w:t>
      </w:r>
    </w:p>
    <w:p w:rsidR="00ED2B18" w:rsidRPr="00113648" w:rsidRDefault="00ED2B18" w:rsidP="00ED2B18">
      <w:pPr>
        <w:jc w:val="both"/>
        <w:rPr>
          <w:rFonts w:ascii="Bookman Old Style" w:eastAsia="Times New Roman" w:hAnsi="Bookman Old Style" w:cs="Arial"/>
          <w:sz w:val="20"/>
          <w:szCs w:val="20"/>
          <w:lang w:eastAsia="es-CR"/>
        </w:rPr>
      </w:pPr>
      <w:r w:rsidRPr="00A07211">
        <w:rPr>
          <w:rFonts w:ascii="Bookman Old Style" w:hAnsi="Bookman Old Style" w:cs="Arial"/>
        </w:rPr>
        <w:br/>
      </w:r>
      <w:r w:rsidRPr="00113648">
        <w:rPr>
          <w:rFonts w:ascii="Bookman Old Style" w:eastAsia="Arial,Times New Roman" w:hAnsi="Bookman Old Style" w:cs="Arial"/>
          <w:color w:val="000000" w:themeColor="text1"/>
          <w:sz w:val="20"/>
          <w:szCs w:val="20"/>
          <w:lang w:eastAsia="es-CR"/>
        </w:rPr>
        <w:t xml:space="preserve">Desde el año 2014, a través del Decreto N°38071- MINAE se crea la Comisión de Gestión Integral de la Cuenca del Río Grande de Tárcoles, con el objetivo de generar una instancia gestora en aspectos de coordinación, planificación, protección y rehabilitación a través del diseño y construcción conjunta de soluciones técnicas viables, que promueva el desarrollo sostenible, la calidad de vida de la población, la protección de los recursos naturales y la biodiversidad de los territorios incluidos en dicha cuenca. La Municipalidad de Heredia a través de su Sección de Gestión  Ambiental forma parte de la misma y de la Subcomisión de la Región de Heredia. </w:t>
      </w:r>
    </w:p>
    <w:p w:rsidR="00ED2B18" w:rsidRPr="009B3342" w:rsidRDefault="00ED2B18" w:rsidP="00ED2B18">
      <w:pPr>
        <w:jc w:val="both"/>
        <w:rPr>
          <w:rFonts w:ascii="Bookman Old Style" w:eastAsia="Times New Roman" w:hAnsi="Bookman Old Style" w:cs="Arial"/>
          <w:b/>
          <w:kern w:val="36"/>
          <w:lang w:eastAsia="es-CR"/>
        </w:rPr>
      </w:pPr>
      <w:r w:rsidRPr="00A07211">
        <w:rPr>
          <w:rFonts w:ascii="Bookman Old Style" w:eastAsia="Times New Roman" w:hAnsi="Bookman Old Style" w:cs="Arial"/>
          <w:i/>
          <w:color w:val="000000"/>
          <w:kern w:val="36"/>
          <w:lang w:eastAsia="es-CR"/>
        </w:rPr>
        <w:br/>
      </w:r>
      <w:r w:rsidRPr="00A07211">
        <w:rPr>
          <w:rFonts w:ascii="Bookman Old Style" w:eastAsia="Arial,Times New Roman" w:hAnsi="Bookman Old Style" w:cs="Arial"/>
          <w:b/>
          <w:color w:val="000000"/>
          <w:kern w:val="36"/>
          <w:lang w:eastAsia="es-CR"/>
        </w:rPr>
        <w:t>Trámite de Quejas y Denuncias:</w:t>
      </w:r>
      <w:r w:rsidRPr="00A07211">
        <w:rPr>
          <w:rFonts w:ascii="Bookman Old Style" w:hAnsi="Bookman Old Style" w:cs="Arial"/>
        </w:rPr>
        <w:br/>
      </w:r>
      <w:r w:rsidRPr="00113648">
        <w:rPr>
          <w:rFonts w:ascii="Bookman Old Style" w:eastAsia="Arial,Times New Roman" w:hAnsi="Bookman Old Style" w:cs="Arial"/>
          <w:color w:val="000000" w:themeColor="text1"/>
          <w:sz w:val="20"/>
          <w:szCs w:val="20"/>
          <w:lang w:eastAsia="es-CR"/>
        </w:rPr>
        <w:t xml:space="preserve">Con el fin de velar por el cumplimiento de la Legislación Ambiental, así como salvaguardar las condiciones adecuadas del Ambiente y la calidad de vida de la comunidad, la Sección de Gestión Ambiental atiende las quejas y denuncias que son interpuestas ante la oficina de Inversión Publica </w:t>
      </w:r>
    </w:p>
    <w:p w:rsidR="00ED2B18" w:rsidRPr="00A07211" w:rsidRDefault="00ED2B18" w:rsidP="00ED2B18">
      <w:pPr>
        <w:jc w:val="both"/>
        <w:rPr>
          <w:rFonts w:ascii="Bookman Old Style" w:eastAsia="Times New Roman" w:hAnsi="Bookman Old Style" w:cs="Arial"/>
          <w:color w:val="000000"/>
          <w:lang w:eastAsia="es-CR"/>
        </w:rPr>
      </w:pPr>
    </w:p>
    <w:p w:rsidR="00113648" w:rsidRPr="009B3342" w:rsidRDefault="00ED2B18" w:rsidP="00ED2B18">
      <w:pPr>
        <w:jc w:val="both"/>
        <w:rPr>
          <w:rFonts w:ascii="Bookman Old Style" w:hAnsi="Bookman Old Style" w:cs="Arial"/>
        </w:rPr>
      </w:pPr>
      <w:r w:rsidRPr="00A07211">
        <w:rPr>
          <w:rStyle w:val="Textoennegrita"/>
          <w:rFonts w:ascii="Bookman Old Style" w:eastAsia="Arial" w:hAnsi="Bookman Old Style" w:cs="Arial"/>
          <w:color w:val="000000" w:themeColor="text1"/>
        </w:rPr>
        <w:t xml:space="preserve">Programa Bandera Azul Ecológica: </w:t>
      </w:r>
    </w:p>
    <w:p w:rsidR="00ED2B18" w:rsidRPr="00113648" w:rsidRDefault="00ED2B18" w:rsidP="00ED2B18">
      <w:pPr>
        <w:jc w:val="both"/>
        <w:rPr>
          <w:rFonts w:ascii="Bookman Old Style" w:eastAsia="Arial,Times New Roman" w:hAnsi="Bookman Old Style" w:cs="Arial"/>
          <w:sz w:val="20"/>
          <w:szCs w:val="20"/>
          <w:lang w:eastAsia="es-CR"/>
        </w:rPr>
      </w:pPr>
      <w:r w:rsidRPr="00113648">
        <w:rPr>
          <w:rFonts w:ascii="Bookman Old Style" w:eastAsia="Arial,Times New Roman" w:hAnsi="Bookman Old Style" w:cs="Arial"/>
          <w:sz w:val="20"/>
          <w:szCs w:val="20"/>
          <w:lang w:eastAsia="es-CR"/>
        </w:rPr>
        <w:t>La Bandera Azul Ecológica es un distintivo que se otorga anualmente, este premia el esfuerzo y el trabajo voluntario de las comunidades. Además promueve la sana competencia y la organización comunal para beneficio de las presentes y futuras generaciones.</w:t>
      </w:r>
    </w:p>
    <w:p w:rsidR="00ED2B18" w:rsidRPr="00113648" w:rsidRDefault="00ED2B18" w:rsidP="00ED2B18">
      <w:pPr>
        <w:jc w:val="both"/>
        <w:rPr>
          <w:rFonts w:ascii="Bookman Old Style" w:eastAsia="Arial,Times New Roman" w:hAnsi="Bookman Old Style" w:cs="Arial"/>
          <w:sz w:val="20"/>
          <w:szCs w:val="20"/>
          <w:lang w:eastAsia="es-CR"/>
        </w:rPr>
      </w:pPr>
    </w:p>
    <w:p w:rsidR="00ED2B18" w:rsidRPr="00113648" w:rsidRDefault="00ED2B18" w:rsidP="00ED2B18">
      <w:pPr>
        <w:jc w:val="both"/>
        <w:rPr>
          <w:rFonts w:ascii="Bookman Old Style" w:eastAsia="Arial,Times New Roman" w:hAnsi="Bookman Old Style" w:cs="Arial"/>
          <w:sz w:val="20"/>
          <w:szCs w:val="20"/>
          <w:lang w:eastAsia="es-CR"/>
        </w:rPr>
      </w:pPr>
      <w:r w:rsidRPr="00113648">
        <w:rPr>
          <w:rFonts w:ascii="Bookman Old Style" w:eastAsia="Arial,Times New Roman" w:hAnsi="Bookman Old Style" w:cs="Arial"/>
          <w:sz w:val="20"/>
          <w:szCs w:val="20"/>
          <w:lang w:eastAsia="es-CR"/>
        </w:rPr>
        <w:t xml:space="preserve">El objetivo del programa es establecer un incentivo para promover la organización de los Comités Bandera Azul con el propósito de buscar la conservación y desarrollo en concordancia con la protección de los recursos naturales, la búsqueda de mejores condiciones higiénicas sanitarias y la mejora de la salud pública de los heredianos. El cantón  de Heredia cuenta con cuatro comités de Bandera Azul que son: Comité Mercedes Sur, Comité Cubujuqui, Comité Varablanca y Comité Distrito Central. En las figuras 1, se puede ver la iza de la Bandera Azul de la comunidad de Varablanca, en la figura 2, se puede ver parte del comité del Distrito Central </w:t>
      </w:r>
    </w:p>
    <w:p w:rsidR="00ED2B18" w:rsidRDefault="00ED2B18" w:rsidP="00ED2B18">
      <w:pPr>
        <w:jc w:val="both"/>
        <w:rPr>
          <w:rFonts w:ascii="Bookman Old Style" w:hAnsi="Bookman Old Style" w:cs="Arial"/>
          <w:color w:val="000000"/>
        </w:rPr>
      </w:pPr>
      <w:r w:rsidRPr="00113648">
        <w:rPr>
          <w:rFonts w:ascii="Bookman Old Style" w:hAnsi="Bookman Old Style" w:cs="Arial"/>
          <w:color w:val="000000" w:themeColor="text1"/>
          <w:sz w:val="20"/>
          <w:szCs w:val="20"/>
        </w:rPr>
        <w:t>Desde el Gobierno 2002-2006 se creó la categoría Bandera Azul Ecológica para Centros Educativos. A partir del año 2013, la Municipalidad de Heredia se</w:t>
      </w:r>
      <w:r w:rsidRPr="00A07211">
        <w:rPr>
          <w:rFonts w:ascii="Bookman Old Style" w:hAnsi="Bookman Old Style" w:cs="Arial"/>
          <w:color w:val="000000" w:themeColor="text1"/>
        </w:rPr>
        <w:t xml:space="preserve"> ha visto involucrada con los Centros Educativos como parte de sus comités.</w:t>
      </w:r>
    </w:p>
    <w:p w:rsidR="009B3342" w:rsidRPr="009B3342" w:rsidRDefault="009B3342" w:rsidP="00ED2B18">
      <w:pPr>
        <w:jc w:val="both"/>
        <w:rPr>
          <w:rStyle w:val="Textoennegrita"/>
          <w:rFonts w:ascii="Bookman Old Style" w:hAnsi="Bookman Old Style" w:cs="Arial"/>
          <w:b w:val="0"/>
          <w:bCs w:val="0"/>
          <w:color w:val="000000"/>
        </w:rPr>
      </w:pPr>
    </w:p>
    <w:p w:rsidR="00ED2B18" w:rsidRPr="009B3342" w:rsidRDefault="00ED2B18" w:rsidP="009B3342">
      <w:pPr>
        <w:jc w:val="center"/>
        <w:rPr>
          <w:rFonts w:ascii="Bookman Old Style" w:eastAsia="Arial" w:hAnsi="Bookman Old Style" w:cs="Arial"/>
          <w:b/>
          <w:bCs/>
          <w:color w:val="000000" w:themeColor="text1"/>
        </w:rPr>
      </w:pPr>
      <w:r w:rsidRPr="00A07211">
        <w:rPr>
          <w:rStyle w:val="Textoennegrita"/>
          <w:rFonts w:ascii="Bookman Old Style" w:eastAsia="Arial" w:hAnsi="Bookman Old Style" w:cs="Arial"/>
          <w:color w:val="000000" w:themeColor="text1"/>
        </w:rPr>
        <w:t>Capacitaciones  Ambientales</w:t>
      </w:r>
    </w:p>
    <w:p w:rsidR="00ED2B18" w:rsidRPr="00113648" w:rsidRDefault="00ED2B18" w:rsidP="00ED2B18">
      <w:pPr>
        <w:jc w:val="both"/>
        <w:rPr>
          <w:rFonts w:ascii="Bookman Old Style" w:hAnsi="Bookman Old Style" w:cs="Arial"/>
          <w:color w:val="000000"/>
          <w:sz w:val="20"/>
          <w:szCs w:val="20"/>
        </w:rPr>
      </w:pPr>
      <w:r w:rsidRPr="00113648">
        <w:rPr>
          <w:rFonts w:ascii="Bookman Old Style" w:hAnsi="Bookman Old Style" w:cs="Arial"/>
          <w:color w:val="000000" w:themeColor="text1"/>
          <w:sz w:val="20"/>
          <w:szCs w:val="20"/>
        </w:rPr>
        <w:t xml:space="preserve">Se realizan una serie de charlas y talleres Ambientales con el fin de brindar capacitación Ambiental; en temas de Arborización, de limpieza de Ríos, Manejo de Residuos Sólidos, en la figura 3, se puede ver parte de los talleres y charlas que se realizaron </w:t>
      </w:r>
    </w:p>
    <w:p w:rsidR="00ED2B18" w:rsidRPr="00113648" w:rsidRDefault="00ED2B18" w:rsidP="00ED2B18">
      <w:pPr>
        <w:jc w:val="both"/>
        <w:rPr>
          <w:rFonts w:ascii="Bookman Old Style" w:hAnsi="Bookman Old Style" w:cs="Arial"/>
          <w:color w:val="000000" w:themeColor="text1"/>
          <w:sz w:val="20"/>
          <w:szCs w:val="20"/>
        </w:rPr>
      </w:pPr>
      <w:r w:rsidRPr="00113648">
        <w:rPr>
          <w:rFonts w:ascii="Bookman Old Style" w:hAnsi="Bookman Old Style" w:cs="Arial"/>
          <w:color w:val="000000" w:themeColor="text1"/>
          <w:sz w:val="20"/>
          <w:szCs w:val="20"/>
        </w:rPr>
        <w:t>La educación ambiental también se realizó a lo interno de la Municipalidad a los compañeros de la Policia Municipal se les capacito en temas de la legislación ambiental , en la figura 4, se puede ver la capacitación que se le dio a los compañeros de la Municipalidad de la Policia Municipal .</w:t>
      </w:r>
    </w:p>
    <w:p w:rsidR="00ED2B18" w:rsidRPr="00113648" w:rsidRDefault="00ED2B18" w:rsidP="00ED2B18">
      <w:pPr>
        <w:jc w:val="both"/>
        <w:rPr>
          <w:rFonts w:ascii="Bookman Old Style" w:hAnsi="Bookman Old Style" w:cs="Arial"/>
          <w:color w:val="000000" w:themeColor="text1"/>
          <w:sz w:val="20"/>
          <w:szCs w:val="20"/>
        </w:rPr>
      </w:pPr>
    </w:p>
    <w:p w:rsidR="009B3342" w:rsidRDefault="009B3342" w:rsidP="00ED2B18">
      <w:pPr>
        <w:jc w:val="both"/>
        <w:rPr>
          <w:rFonts w:ascii="Bookman Old Style" w:eastAsia="Arial,Times New Roman" w:hAnsi="Bookman Old Style" w:cs="Arial"/>
          <w:b/>
          <w:color w:val="000000" w:themeColor="text1"/>
          <w:lang w:eastAsia="es-CR"/>
        </w:rPr>
      </w:pPr>
    </w:p>
    <w:p w:rsidR="009B3342" w:rsidRDefault="009B3342" w:rsidP="00ED2B18">
      <w:pPr>
        <w:jc w:val="both"/>
        <w:rPr>
          <w:rFonts w:ascii="Bookman Old Style" w:eastAsia="Arial,Times New Roman" w:hAnsi="Bookman Old Style" w:cs="Arial"/>
          <w:b/>
          <w:color w:val="000000" w:themeColor="text1"/>
          <w:lang w:eastAsia="es-CR"/>
        </w:rPr>
      </w:pPr>
    </w:p>
    <w:p w:rsidR="009B3342" w:rsidRDefault="009B3342" w:rsidP="00ED2B18">
      <w:pPr>
        <w:jc w:val="both"/>
        <w:rPr>
          <w:rFonts w:ascii="Bookman Old Style" w:eastAsia="Arial,Times New Roman" w:hAnsi="Bookman Old Style" w:cs="Arial"/>
          <w:b/>
          <w:color w:val="000000" w:themeColor="text1"/>
          <w:lang w:eastAsia="es-CR"/>
        </w:rPr>
      </w:pPr>
    </w:p>
    <w:p w:rsidR="009B3342" w:rsidRDefault="009B3342" w:rsidP="00ED2B18">
      <w:pPr>
        <w:jc w:val="both"/>
        <w:rPr>
          <w:rFonts w:ascii="Bookman Old Style" w:eastAsia="Arial,Times New Roman" w:hAnsi="Bookman Old Style" w:cs="Arial"/>
          <w:b/>
          <w:color w:val="000000" w:themeColor="text1"/>
          <w:lang w:eastAsia="es-CR"/>
        </w:rPr>
      </w:pPr>
    </w:p>
    <w:p w:rsidR="009B3342" w:rsidRDefault="009B3342" w:rsidP="00ED2B18">
      <w:pPr>
        <w:jc w:val="both"/>
        <w:rPr>
          <w:rFonts w:ascii="Bookman Old Style" w:eastAsia="Arial,Times New Roman" w:hAnsi="Bookman Old Style" w:cs="Arial"/>
          <w:b/>
          <w:color w:val="000000" w:themeColor="text1"/>
          <w:lang w:eastAsia="es-CR"/>
        </w:rPr>
      </w:pPr>
    </w:p>
    <w:p w:rsidR="00113648" w:rsidRPr="009B3342" w:rsidRDefault="00ED2B18" w:rsidP="00ED2B18">
      <w:pPr>
        <w:jc w:val="both"/>
        <w:rPr>
          <w:rFonts w:ascii="Bookman Old Style" w:eastAsia="Times New Roman" w:hAnsi="Bookman Old Style" w:cs="Arial"/>
          <w:b/>
          <w:lang w:eastAsia="es-CR"/>
        </w:rPr>
      </w:pPr>
      <w:r w:rsidRPr="00A07211">
        <w:rPr>
          <w:rFonts w:ascii="Bookman Old Style" w:eastAsia="Arial,Times New Roman" w:hAnsi="Bookman Old Style" w:cs="Arial"/>
          <w:b/>
          <w:color w:val="000000" w:themeColor="text1"/>
          <w:lang w:eastAsia="es-CR"/>
        </w:rPr>
        <w:lastRenderedPageBreak/>
        <w:t>Ferias  Ambientales y Semana de la Tierra</w:t>
      </w:r>
    </w:p>
    <w:p w:rsidR="00ED2B18" w:rsidRPr="00113648" w:rsidRDefault="00ED2B18" w:rsidP="00ED2B18">
      <w:pPr>
        <w:jc w:val="both"/>
        <w:rPr>
          <w:rFonts w:ascii="Bookman Old Style" w:eastAsia="Times New Roman" w:hAnsi="Bookman Old Style" w:cs="Arial"/>
          <w:color w:val="000000"/>
          <w:sz w:val="20"/>
          <w:szCs w:val="20"/>
          <w:lang w:eastAsia="es-CR"/>
        </w:rPr>
      </w:pPr>
      <w:r w:rsidRPr="00113648">
        <w:rPr>
          <w:rFonts w:ascii="Bookman Old Style" w:eastAsia="Arial,Times New Roman" w:hAnsi="Bookman Old Style" w:cs="Arial"/>
          <w:color w:val="000000" w:themeColor="text1"/>
          <w:sz w:val="20"/>
          <w:szCs w:val="20"/>
          <w:lang w:eastAsia="es-CR"/>
        </w:rPr>
        <w:t>Cada año se realizan distintas actividades Ambientales, de las cuales sobre sale la feria Ambiental, que se realiza cada noviembre, la  feria es utilizada como el marco perfecto para realizar la iza de la Bandera Azul del Distrito central.</w:t>
      </w:r>
    </w:p>
    <w:p w:rsidR="00ED2B18" w:rsidRPr="00113648" w:rsidRDefault="00ED2B18" w:rsidP="00ED2B18">
      <w:pPr>
        <w:jc w:val="both"/>
        <w:rPr>
          <w:rFonts w:ascii="Bookman Old Style" w:eastAsia="Times New Roman" w:hAnsi="Bookman Old Style" w:cs="Arial"/>
          <w:color w:val="000000"/>
          <w:sz w:val="20"/>
          <w:szCs w:val="20"/>
          <w:lang w:eastAsia="es-CR"/>
        </w:rPr>
      </w:pPr>
      <w:r w:rsidRPr="00113648">
        <w:rPr>
          <w:rFonts w:ascii="Bookman Old Style" w:eastAsia="Arial,Times New Roman" w:hAnsi="Bookman Old Style" w:cs="Arial"/>
          <w:color w:val="000000" w:themeColor="text1"/>
          <w:sz w:val="20"/>
          <w:szCs w:val="20"/>
          <w:lang w:eastAsia="es-CR"/>
        </w:rPr>
        <w:t>En la feria participan artesanos que trabajan materiales reciclados  o desarrollan temas de  ambientales</w:t>
      </w:r>
      <w:r w:rsidR="00113648">
        <w:rPr>
          <w:rFonts w:ascii="Bookman Old Style" w:eastAsia="Arial,Times New Roman" w:hAnsi="Bookman Old Style" w:cs="Arial"/>
          <w:color w:val="000000" w:themeColor="text1"/>
          <w:sz w:val="20"/>
          <w:szCs w:val="20"/>
          <w:lang w:eastAsia="es-CR"/>
        </w:rPr>
        <w:t>.</w:t>
      </w:r>
      <w:r w:rsidRPr="00113648">
        <w:rPr>
          <w:rFonts w:ascii="Bookman Old Style" w:eastAsia="Arial,Times New Roman" w:hAnsi="Bookman Old Style" w:cs="Arial"/>
          <w:color w:val="000000" w:themeColor="text1"/>
          <w:sz w:val="20"/>
          <w:szCs w:val="20"/>
          <w:lang w:eastAsia="es-CR"/>
        </w:rPr>
        <w:t xml:space="preserve"> </w:t>
      </w:r>
    </w:p>
    <w:p w:rsidR="00113648" w:rsidRDefault="00113648" w:rsidP="00ED2B18">
      <w:pPr>
        <w:jc w:val="both"/>
        <w:rPr>
          <w:rFonts w:ascii="Bookman Old Style" w:eastAsia="Arial,Times New Roman" w:hAnsi="Bookman Old Style" w:cs="Arial"/>
          <w:b/>
          <w:color w:val="000000" w:themeColor="text1"/>
          <w:lang w:eastAsia="es-CR"/>
        </w:rPr>
      </w:pPr>
    </w:p>
    <w:p w:rsidR="00ED2B18" w:rsidRPr="00A07211" w:rsidRDefault="00ED2B18" w:rsidP="00ED2B18">
      <w:pPr>
        <w:jc w:val="both"/>
        <w:rPr>
          <w:rFonts w:ascii="Bookman Old Style" w:eastAsia="Arial,Times New Roman" w:hAnsi="Bookman Old Style" w:cs="Arial"/>
          <w:color w:val="000000" w:themeColor="text1"/>
          <w:lang w:eastAsia="es-CR"/>
        </w:rPr>
      </w:pPr>
      <w:r w:rsidRPr="00A07211">
        <w:rPr>
          <w:rFonts w:ascii="Bookman Old Style" w:eastAsia="Arial,Times New Roman" w:hAnsi="Bookman Old Style" w:cs="Arial"/>
          <w:b/>
          <w:color w:val="000000" w:themeColor="text1"/>
          <w:lang w:eastAsia="es-CR"/>
        </w:rPr>
        <w:t xml:space="preserve">Día de la Tierra </w:t>
      </w:r>
    </w:p>
    <w:p w:rsidR="00ED2B18" w:rsidRPr="00113648" w:rsidRDefault="00ED2B18" w:rsidP="00ED2B18">
      <w:pPr>
        <w:jc w:val="both"/>
        <w:rPr>
          <w:rFonts w:ascii="Bookman Old Style" w:eastAsia="Times New Roman" w:hAnsi="Bookman Old Style" w:cs="Arial"/>
          <w:color w:val="000000"/>
          <w:sz w:val="20"/>
          <w:szCs w:val="20"/>
          <w:lang w:eastAsia="es-CR"/>
        </w:rPr>
      </w:pPr>
      <w:r w:rsidRPr="00113648">
        <w:rPr>
          <w:rFonts w:ascii="Bookman Old Style" w:eastAsia="Arial,Times New Roman" w:hAnsi="Bookman Old Style" w:cs="Arial"/>
          <w:color w:val="000000" w:themeColor="text1"/>
          <w:sz w:val="20"/>
          <w:szCs w:val="20"/>
          <w:lang w:eastAsia="es-CR"/>
        </w:rPr>
        <w:t xml:space="preserve">Es una actividad que se celebra a lo interno de la institución y tiene como objetivo la participación de los colaboradores municipales en actividades ambientales con el fin de aumentar la sensibilidad en este tema   </w:t>
      </w:r>
    </w:p>
    <w:p w:rsidR="00113648" w:rsidRDefault="00113648" w:rsidP="00ED2B18">
      <w:pPr>
        <w:jc w:val="both"/>
        <w:rPr>
          <w:rFonts w:ascii="Bookman Old Style" w:hAnsi="Bookman Old Style" w:cs="Arial"/>
          <w:b/>
        </w:rPr>
      </w:pPr>
    </w:p>
    <w:p w:rsidR="00113648" w:rsidRPr="009B3342" w:rsidRDefault="00ED2B18" w:rsidP="00ED2B18">
      <w:pPr>
        <w:jc w:val="both"/>
        <w:rPr>
          <w:rFonts w:ascii="Bookman Old Style" w:eastAsiaTheme="minorHAnsi" w:hAnsi="Bookman Old Style" w:cs="Arial"/>
          <w:b/>
          <w:lang w:eastAsia="en-US"/>
        </w:rPr>
      </w:pPr>
      <w:r w:rsidRPr="00A07211">
        <w:rPr>
          <w:rFonts w:ascii="Bookman Old Style" w:hAnsi="Bookman Old Style" w:cs="Arial"/>
          <w:b/>
        </w:rPr>
        <w:t xml:space="preserve">Limpieza de Cauces </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Durante dos momentos del año se realizan campañas de limpiezas en cauces de dominio público, estas campañas son realizadas a mano sin maquinaria, en estas campañas participan funcionarios del Departamento de Aseo y Ornato de sitios Públicos, así como los funcionarios del Departamento de Obras, esto con el fin de tener al máximo la capacidades hídrica de los cauces y evitar contaminación con residuos sólidos, en la figura 6, se puede ver parte de los residuos que se recuperan de los cauces.</w:t>
      </w:r>
    </w:p>
    <w:p w:rsidR="00113648" w:rsidRDefault="00113648" w:rsidP="00ED2B18">
      <w:pPr>
        <w:jc w:val="both"/>
        <w:rPr>
          <w:rFonts w:ascii="Bookman Old Style" w:eastAsia="Arial,Times New Roman" w:hAnsi="Bookman Old Style" w:cs="Arial"/>
          <w:b/>
          <w:lang w:eastAsia="es-CR"/>
        </w:rPr>
      </w:pPr>
    </w:p>
    <w:p w:rsidR="00113648" w:rsidRPr="009B3342" w:rsidRDefault="00ED2B18" w:rsidP="00ED2B18">
      <w:pPr>
        <w:jc w:val="both"/>
        <w:rPr>
          <w:rFonts w:ascii="Bookman Old Style" w:eastAsia="Times New Roman" w:hAnsi="Bookman Old Style" w:cs="Arial"/>
          <w:lang w:eastAsia="es-CR"/>
        </w:rPr>
      </w:pPr>
      <w:r w:rsidRPr="00A07211">
        <w:rPr>
          <w:rFonts w:ascii="Bookman Old Style" w:eastAsia="Arial,Times New Roman" w:hAnsi="Bookman Old Style" w:cs="Arial"/>
          <w:b/>
          <w:lang w:eastAsia="es-CR"/>
        </w:rPr>
        <w:t>Rótulos</w:t>
      </w:r>
    </w:p>
    <w:p w:rsidR="00ED2B18" w:rsidRPr="00113648" w:rsidRDefault="00ED2B18" w:rsidP="00ED2B18">
      <w:pPr>
        <w:jc w:val="both"/>
        <w:rPr>
          <w:rFonts w:ascii="Bookman Old Style" w:eastAsia="Times New Roman" w:hAnsi="Bookman Old Style" w:cs="Arial"/>
          <w:sz w:val="20"/>
          <w:szCs w:val="20"/>
          <w:lang w:eastAsia="es-CR"/>
        </w:rPr>
      </w:pPr>
      <w:r w:rsidRPr="00113648">
        <w:rPr>
          <w:rFonts w:ascii="Bookman Old Style" w:eastAsia="Arial,Times New Roman" w:hAnsi="Bookman Old Style" w:cs="Arial"/>
          <w:sz w:val="20"/>
          <w:szCs w:val="20"/>
          <w:lang w:eastAsia="es-CR"/>
        </w:rPr>
        <w:t xml:space="preserve">Este año se colocaron 80 rótulos con mensajes de corte ambiental en diferentes parques del cantón, esto como parte de la campaña de sensibilización que está llevando la Municipalidad en el tema ambiental. </w:t>
      </w:r>
    </w:p>
    <w:p w:rsidR="00ED2B18" w:rsidRPr="00A07211" w:rsidRDefault="00ED2B18" w:rsidP="00ED2B18">
      <w:pPr>
        <w:jc w:val="both"/>
        <w:rPr>
          <w:rFonts w:ascii="Bookman Old Style" w:hAnsi="Bookman Old Style" w:cs="Arial"/>
          <w:b/>
        </w:rPr>
      </w:pPr>
    </w:p>
    <w:p w:rsidR="00113648" w:rsidRPr="009B3342" w:rsidRDefault="00ED2B18" w:rsidP="00ED2B18">
      <w:pPr>
        <w:jc w:val="both"/>
        <w:rPr>
          <w:rFonts w:ascii="Bookman Old Style" w:eastAsiaTheme="minorHAnsi" w:hAnsi="Bookman Old Style" w:cs="Arial"/>
          <w:b/>
          <w:lang w:eastAsia="en-US"/>
        </w:rPr>
      </w:pPr>
      <w:r w:rsidRPr="00A07211">
        <w:rPr>
          <w:rFonts w:ascii="Bookman Old Style" w:hAnsi="Bookman Old Style" w:cs="Arial"/>
          <w:b/>
        </w:rPr>
        <w:t xml:space="preserve">Plan de remplazo y Reforestación </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En el 2015 se continuo con el proceso de remplazo de especies exóticas por especies nativas, además de la campaña de reforestación de las áreas públicas del cantón, en el cuadro 1, se puede ver las especies, las cantidades y la inversión de la campaña.</w:t>
      </w:r>
    </w:p>
    <w:p w:rsidR="00ED2B18" w:rsidRPr="00A07211" w:rsidRDefault="00ED2B18" w:rsidP="00ED2B18">
      <w:pPr>
        <w:jc w:val="both"/>
        <w:rPr>
          <w:rFonts w:ascii="Bookman Old Style" w:hAnsi="Bookman Old Style" w:cs="Arial"/>
        </w:rPr>
      </w:pPr>
    </w:p>
    <w:p w:rsidR="00ED2B18" w:rsidRPr="00A07211" w:rsidRDefault="00ED2B18" w:rsidP="00ED2B18">
      <w:pPr>
        <w:jc w:val="both"/>
        <w:rPr>
          <w:rFonts w:ascii="Bookman Old Style" w:hAnsi="Bookman Old Style" w:cs="Arial"/>
          <w:sz w:val="20"/>
        </w:rPr>
      </w:pPr>
      <w:r w:rsidRPr="00A07211">
        <w:rPr>
          <w:rFonts w:ascii="Bookman Old Style" w:hAnsi="Bookman Old Style" w:cs="Arial"/>
          <w:sz w:val="20"/>
        </w:rPr>
        <w:t xml:space="preserve">Cuadro 1. Cuadro de Especies </w:t>
      </w:r>
    </w:p>
    <w:tbl>
      <w:tblPr>
        <w:tblW w:w="0" w:type="auto"/>
        <w:jc w:val="center"/>
        <w:tblLook w:val="04A0" w:firstRow="1" w:lastRow="0" w:firstColumn="1" w:lastColumn="0" w:noHBand="0" w:noVBand="1"/>
      </w:tblPr>
      <w:tblGrid>
        <w:gridCol w:w="2326"/>
        <w:gridCol w:w="2112"/>
        <w:gridCol w:w="2320"/>
      </w:tblGrid>
      <w:tr w:rsidR="00ED2B18" w:rsidRPr="00A07211" w:rsidTr="00AF70A1">
        <w:trPr>
          <w:jc w:val="center"/>
        </w:trPr>
        <w:tc>
          <w:tcPr>
            <w:tcW w:w="2326"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b/>
                <w:sz w:val="18"/>
                <w:lang w:val="es-MX"/>
              </w:rPr>
            </w:pPr>
            <w:r w:rsidRPr="00A07211">
              <w:rPr>
                <w:rFonts w:ascii="Bookman Old Style" w:hAnsi="Bookman Old Style" w:cs="Arial"/>
                <w:b/>
                <w:sz w:val="18"/>
                <w:lang w:val="es-MX"/>
              </w:rPr>
              <w:t xml:space="preserve">Especie </w:t>
            </w:r>
          </w:p>
        </w:tc>
        <w:tc>
          <w:tcPr>
            <w:tcW w:w="2112"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b/>
                <w:sz w:val="18"/>
                <w:lang w:val="es-MX"/>
              </w:rPr>
            </w:pPr>
            <w:r w:rsidRPr="00A07211">
              <w:rPr>
                <w:rFonts w:ascii="Bookman Old Style" w:hAnsi="Bookman Old Style" w:cs="Arial"/>
                <w:b/>
                <w:sz w:val="18"/>
                <w:lang w:val="es-MX"/>
              </w:rPr>
              <w:t xml:space="preserve">Cantidad  de árboles </w:t>
            </w:r>
          </w:p>
        </w:tc>
        <w:tc>
          <w:tcPr>
            <w:tcW w:w="2320"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b/>
                <w:sz w:val="18"/>
                <w:lang w:val="es-MX"/>
              </w:rPr>
            </w:pPr>
            <w:r w:rsidRPr="00A07211">
              <w:rPr>
                <w:rFonts w:ascii="Bookman Old Style" w:hAnsi="Bookman Old Style" w:cs="Arial"/>
                <w:b/>
                <w:sz w:val="18"/>
                <w:lang w:val="es-MX"/>
              </w:rPr>
              <w:t xml:space="preserve">Costo  x Unidad </w:t>
            </w:r>
          </w:p>
        </w:tc>
      </w:tr>
      <w:tr w:rsidR="00ED2B18" w:rsidRPr="00A07211" w:rsidTr="00AF70A1">
        <w:trPr>
          <w:jc w:val="center"/>
        </w:trPr>
        <w:tc>
          <w:tcPr>
            <w:tcW w:w="2326"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Damas</w:t>
            </w:r>
          </w:p>
        </w:tc>
        <w:tc>
          <w:tcPr>
            <w:tcW w:w="2112"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20</w:t>
            </w:r>
          </w:p>
        </w:tc>
        <w:tc>
          <w:tcPr>
            <w:tcW w:w="2320"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 xml:space="preserve"> ¢ 7000</w:t>
            </w:r>
          </w:p>
        </w:tc>
      </w:tr>
      <w:tr w:rsidR="00ED2B18" w:rsidRPr="00A07211" w:rsidTr="00AF70A1">
        <w:trPr>
          <w:jc w:val="center"/>
        </w:trPr>
        <w:tc>
          <w:tcPr>
            <w:tcW w:w="2326"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 xml:space="preserve">Murtas </w:t>
            </w:r>
          </w:p>
        </w:tc>
        <w:tc>
          <w:tcPr>
            <w:tcW w:w="2112"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20</w:t>
            </w:r>
          </w:p>
        </w:tc>
        <w:tc>
          <w:tcPr>
            <w:tcW w:w="2320"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¢7000</w:t>
            </w:r>
          </w:p>
        </w:tc>
      </w:tr>
      <w:tr w:rsidR="00ED2B18" w:rsidRPr="00A07211" w:rsidTr="00AF70A1">
        <w:trPr>
          <w:jc w:val="center"/>
        </w:trPr>
        <w:tc>
          <w:tcPr>
            <w:tcW w:w="2326"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 xml:space="preserve">Raspa Guacal </w:t>
            </w:r>
          </w:p>
        </w:tc>
        <w:tc>
          <w:tcPr>
            <w:tcW w:w="2112"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20</w:t>
            </w:r>
          </w:p>
        </w:tc>
        <w:tc>
          <w:tcPr>
            <w:tcW w:w="2320"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¢7000</w:t>
            </w:r>
          </w:p>
        </w:tc>
      </w:tr>
      <w:tr w:rsidR="00ED2B18" w:rsidRPr="00A07211" w:rsidTr="00AF70A1">
        <w:trPr>
          <w:jc w:val="center"/>
        </w:trPr>
        <w:tc>
          <w:tcPr>
            <w:tcW w:w="2326"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Agaucatillo</w:t>
            </w:r>
          </w:p>
        </w:tc>
        <w:tc>
          <w:tcPr>
            <w:tcW w:w="2112"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10</w:t>
            </w:r>
          </w:p>
        </w:tc>
        <w:tc>
          <w:tcPr>
            <w:tcW w:w="2320"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¢7000</w:t>
            </w:r>
          </w:p>
        </w:tc>
      </w:tr>
      <w:tr w:rsidR="00ED2B18" w:rsidRPr="00A07211" w:rsidTr="00AF70A1">
        <w:trPr>
          <w:jc w:val="center"/>
        </w:trPr>
        <w:tc>
          <w:tcPr>
            <w:tcW w:w="2326"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 xml:space="preserve">Corteza amarilla </w:t>
            </w:r>
          </w:p>
        </w:tc>
        <w:tc>
          <w:tcPr>
            <w:tcW w:w="2112"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25</w:t>
            </w:r>
          </w:p>
        </w:tc>
        <w:tc>
          <w:tcPr>
            <w:tcW w:w="2320"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¢10000</w:t>
            </w:r>
          </w:p>
        </w:tc>
      </w:tr>
      <w:tr w:rsidR="00ED2B18" w:rsidRPr="00A07211" w:rsidTr="00AF70A1">
        <w:trPr>
          <w:jc w:val="center"/>
        </w:trPr>
        <w:tc>
          <w:tcPr>
            <w:tcW w:w="2326"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 xml:space="preserve">Corteza Negra </w:t>
            </w:r>
          </w:p>
        </w:tc>
        <w:tc>
          <w:tcPr>
            <w:tcW w:w="2112"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25</w:t>
            </w:r>
          </w:p>
        </w:tc>
        <w:tc>
          <w:tcPr>
            <w:tcW w:w="2320"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¢10000</w:t>
            </w:r>
          </w:p>
        </w:tc>
      </w:tr>
      <w:tr w:rsidR="00ED2B18" w:rsidRPr="00A07211" w:rsidTr="00AF70A1">
        <w:trPr>
          <w:jc w:val="center"/>
        </w:trPr>
        <w:tc>
          <w:tcPr>
            <w:tcW w:w="2326"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Malinche Enano</w:t>
            </w:r>
          </w:p>
        </w:tc>
        <w:tc>
          <w:tcPr>
            <w:tcW w:w="2112"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20</w:t>
            </w:r>
          </w:p>
        </w:tc>
        <w:tc>
          <w:tcPr>
            <w:tcW w:w="2320"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¢7000</w:t>
            </w:r>
          </w:p>
        </w:tc>
      </w:tr>
      <w:tr w:rsidR="00ED2B18" w:rsidRPr="00A07211" w:rsidTr="00AF70A1">
        <w:trPr>
          <w:jc w:val="center"/>
        </w:trPr>
        <w:tc>
          <w:tcPr>
            <w:tcW w:w="2326"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 xml:space="preserve">Acerola </w:t>
            </w:r>
          </w:p>
        </w:tc>
        <w:tc>
          <w:tcPr>
            <w:tcW w:w="2112"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20</w:t>
            </w:r>
          </w:p>
        </w:tc>
        <w:tc>
          <w:tcPr>
            <w:tcW w:w="2320"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¢7000</w:t>
            </w:r>
          </w:p>
        </w:tc>
      </w:tr>
      <w:tr w:rsidR="00ED2B18" w:rsidRPr="00A07211" w:rsidTr="00AF70A1">
        <w:trPr>
          <w:jc w:val="center"/>
        </w:trPr>
        <w:tc>
          <w:tcPr>
            <w:tcW w:w="2326"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Mirto</w:t>
            </w:r>
          </w:p>
        </w:tc>
        <w:tc>
          <w:tcPr>
            <w:tcW w:w="2112"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20</w:t>
            </w:r>
          </w:p>
        </w:tc>
        <w:tc>
          <w:tcPr>
            <w:tcW w:w="2320"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¢7000</w:t>
            </w:r>
          </w:p>
        </w:tc>
      </w:tr>
      <w:tr w:rsidR="00ED2B18" w:rsidRPr="00A07211" w:rsidTr="00AF70A1">
        <w:trPr>
          <w:jc w:val="center"/>
        </w:trPr>
        <w:tc>
          <w:tcPr>
            <w:tcW w:w="2326"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Cerdro Dulce</w:t>
            </w:r>
          </w:p>
        </w:tc>
        <w:tc>
          <w:tcPr>
            <w:tcW w:w="2112"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20</w:t>
            </w:r>
          </w:p>
        </w:tc>
        <w:tc>
          <w:tcPr>
            <w:tcW w:w="2320"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¢7000</w:t>
            </w:r>
          </w:p>
        </w:tc>
      </w:tr>
      <w:tr w:rsidR="00ED2B18" w:rsidRPr="00A07211" w:rsidTr="00AF70A1">
        <w:trPr>
          <w:jc w:val="center"/>
        </w:trPr>
        <w:tc>
          <w:tcPr>
            <w:tcW w:w="2326"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Espino Blanco</w:t>
            </w:r>
          </w:p>
        </w:tc>
        <w:tc>
          <w:tcPr>
            <w:tcW w:w="2112"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10</w:t>
            </w:r>
          </w:p>
        </w:tc>
        <w:tc>
          <w:tcPr>
            <w:tcW w:w="2320"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¢7000</w:t>
            </w:r>
          </w:p>
        </w:tc>
      </w:tr>
      <w:tr w:rsidR="00ED2B18" w:rsidRPr="00A07211" w:rsidTr="00AF70A1">
        <w:trPr>
          <w:jc w:val="center"/>
        </w:trPr>
        <w:tc>
          <w:tcPr>
            <w:tcW w:w="2326"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Roble</w:t>
            </w:r>
          </w:p>
        </w:tc>
        <w:tc>
          <w:tcPr>
            <w:tcW w:w="2112"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10</w:t>
            </w:r>
          </w:p>
        </w:tc>
        <w:tc>
          <w:tcPr>
            <w:tcW w:w="2320"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¢7000</w:t>
            </w:r>
          </w:p>
        </w:tc>
      </w:tr>
      <w:tr w:rsidR="00ED2B18" w:rsidRPr="00A07211" w:rsidTr="00AF70A1">
        <w:trPr>
          <w:jc w:val="center"/>
        </w:trPr>
        <w:tc>
          <w:tcPr>
            <w:tcW w:w="2326"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 xml:space="preserve">Vainilla </w:t>
            </w:r>
          </w:p>
        </w:tc>
        <w:tc>
          <w:tcPr>
            <w:tcW w:w="2112"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20</w:t>
            </w:r>
          </w:p>
        </w:tc>
        <w:tc>
          <w:tcPr>
            <w:tcW w:w="2320"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¢7000</w:t>
            </w:r>
          </w:p>
        </w:tc>
      </w:tr>
      <w:tr w:rsidR="00ED2B18" w:rsidRPr="00A07211" w:rsidTr="00AF70A1">
        <w:trPr>
          <w:jc w:val="center"/>
        </w:trPr>
        <w:tc>
          <w:tcPr>
            <w:tcW w:w="2326"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Roble Sabana</w:t>
            </w:r>
          </w:p>
        </w:tc>
        <w:tc>
          <w:tcPr>
            <w:tcW w:w="2112"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20</w:t>
            </w:r>
          </w:p>
        </w:tc>
        <w:tc>
          <w:tcPr>
            <w:tcW w:w="2320"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¢7000</w:t>
            </w:r>
          </w:p>
        </w:tc>
      </w:tr>
      <w:tr w:rsidR="00ED2B18" w:rsidRPr="00A07211" w:rsidTr="00AF70A1">
        <w:trPr>
          <w:jc w:val="center"/>
        </w:trPr>
        <w:tc>
          <w:tcPr>
            <w:tcW w:w="2326"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 xml:space="preserve">Huevos de Caballo </w:t>
            </w:r>
          </w:p>
        </w:tc>
        <w:tc>
          <w:tcPr>
            <w:tcW w:w="2112"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20</w:t>
            </w:r>
          </w:p>
        </w:tc>
        <w:tc>
          <w:tcPr>
            <w:tcW w:w="2320"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¢7000</w:t>
            </w:r>
          </w:p>
        </w:tc>
      </w:tr>
      <w:tr w:rsidR="00ED2B18" w:rsidRPr="00A07211" w:rsidTr="00AF70A1">
        <w:trPr>
          <w:jc w:val="center"/>
        </w:trPr>
        <w:tc>
          <w:tcPr>
            <w:tcW w:w="2326"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 xml:space="preserve">Planta Herediana </w:t>
            </w:r>
          </w:p>
        </w:tc>
        <w:tc>
          <w:tcPr>
            <w:tcW w:w="2112"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50</w:t>
            </w:r>
          </w:p>
        </w:tc>
        <w:tc>
          <w:tcPr>
            <w:tcW w:w="2320"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¢5000</w:t>
            </w:r>
          </w:p>
        </w:tc>
      </w:tr>
      <w:tr w:rsidR="00ED2B18" w:rsidRPr="00A07211" w:rsidTr="00AF70A1">
        <w:trPr>
          <w:jc w:val="center"/>
        </w:trPr>
        <w:tc>
          <w:tcPr>
            <w:tcW w:w="2326"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 xml:space="preserve">Pringo de Oro </w:t>
            </w:r>
          </w:p>
        </w:tc>
        <w:tc>
          <w:tcPr>
            <w:tcW w:w="2112"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410</w:t>
            </w:r>
          </w:p>
        </w:tc>
        <w:tc>
          <w:tcPr>
            <w:tcW w:w="2320" w:type="dxa"/>
            <w:tcBorders>
              <w:top w:val="single" w:sz="4" w:space="0" w:color="auto"/>
              <w:left w:val="single" w:sz="4" w:space="0" w:color="auto"/>
              <w:bottom w:val="single" w:sz="4" w:space="0" w:color="auto"/>
              <w:right w:val="single" w:sz="4" w:space="0" w:color="auto"/>
            </w:tcBorders>
            <w:hideMark/>
          </w:tcPr>
          <w:p w:rsidR="00ED2B18" w:rsidRPr="00A07211" w:rsidRDefault="00ED2B18" w:rsidP="00AF70A1">
            <w:pPr>
              <w:jc w:val="both"/>
              <w:rPr>
                <w:rFonts w:ascii="Bookman Old Style" w:hAnsi="Bookman Old Style" w:cs="Arial"/>
                <w:sz w:val="20"/>
                <w:lang w:val="es-MX"/>
              </w:rPr>
            </w:pPr>
            <w:r w:rsidRPr="00A07211">
              <w:rPr>
                <w:rFonts w:ascii="Bookman Old Style" w:hAnsi="Bookman Old Style" w:cs="Arial"/>
                <w:sz w:val="20"/>
                <w:lang w:val="es-MX"/>
              </w:rPr>
              <w:t>¢800</w:t>
            </w:r>
          </w:p>
        </w:tc>
      </w:tr>
    </w:tbl>
    <w:p w:rsidR="00ED2B18" w:rsidRPr="00A07211" w:rsidRDefault="00ED2B18" w:rsidP="00ED2B18">
      <w:pPr>
        <w:jc w:val="center"/>
        <w:rPr>
          <w:rFonts w:ascii="Bookman Old Style" w:hAnsi="Bookman Old Style" w:cs="Arial"/>
          <w:sz w:val="20"/>
        </w:rPr>
      </w:pPr>
      <w:r w:rsidRPr="00A07211">
        <w:rPr>
          <w:rFonts w:ascii="Bookman Old Style" w:hAnsi="Bookman Old Style" w:cs="Arial"/>
          <w:sz w:val="20"/>
        </w:rPr>
        <w:t>Fuente: Sección de Gestión Ambiental</w:t>
      </w:r>
    </w:p>
    <w:p w:rsidR="00ED2B18" w:rsidRPr="00A07211" w:rsidRDefault="00ED2B18" w:rsidP="00ED2B18">
      <w:pPr>
        <w:jc w:val="both"/>
        <w:rPr>
          <w:rFonts w:ascii="Bookman Old Style" w:hAnsi="Bookman Old Style" w:cs="Arial"/>
        </w:rPr>
      </w:pP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Algunas de las áreas públicas que se trabajaron este año 2015, son las siguientes: Acera de los bomberos de Heredia, parques del Real Santamaría, Parque la Guaria, Parques Casa Blanca, Parque el Guayabal, La Florita, parques del Real España , Verolis y Parque los Abuelos la Aurora, en todas las campañas de reforestación  fueron realizadas por voluntarios de empresas localizadas en el cantón como partes de los programas de responsabilidad social empresarial, estudiantes que realizaron su trabajo comunal con nosotros y estudiantes del grupo ecológico de la UNED, en la figura 8,9, 10 y 11son ejemplos de las campañas de reforestación</w:t>
      </w:r>
      <w:r w:rsidR="00113648">
        <w:rPr>
          <w:rFonts w:ascii="Bookman Old Style" w:hAnsi="Bookman Old Style" w:cs="Arial"/>
          <w:sz w:val="20"/>
          <w:szCs w:val="20"/>
        </w:rPr>
        <w:t>.</w:t>
      </w:r>
      <w:r w:rsidRPr="00113648">
        <w:rPr>
          <w:rFonts w:ascii="Bookman Old Style" w:hAnsi="Bookman Old Style" w:cs="Arial"/>
          <w:sz w:val="20"/>
          <w:szCs w:val="20"/>
        </w:rPr>
        <w:t xml:space="preserve"> </w:t>
      </w:r>
    </w:p>
    <w:p w:rsidR="00ED2B18" w:rsidRDefault="00ED2B18" w:rsidP="00ED2B18">
      <w:pPr>
        <w:jc w:val="both"/>
        <w:rPr>
          <w:rFonts w:ascii="Bookman Old Style" w:eastAsia="Times New Roman" w:hAnsi="Bookman Old Style" w:cs="Arial"/>
          <w:sz w:val="20"/>
          <w:szCs w:val="20"/>
          <w:lang w:eastAsia="es-CR"/>
        </w:rPr>
      </w:pPr>
    </w:p>
    <w:p w:rsidR="009B3342" w:rsidRDefault="009B3342" w:rsidP="00ED2B18">
      <w:pPr>
        <w:jc w:val="both"/>
        <w:rPr>
          <w:rFonts w:ascii="Bookman Old Style" w:eastAsia="Times New Roman" w:hAnsi="Bookman Old Style" w:cs="Arial"/>
          <w:sz w:val="20"/>
          <w:szCs w:val="20"/>
          <w:lang w:eastAsia="es-CR"/>
        </w:rPr>
      </w:pPr>
    </w:p>
    <w:p w:rsidR="009B3342" w:rsidRDefault="009B3342" w:rsidP="00ED2B18">
      <w:pPr>
        <w:jc w:val="both"/>
        <w:rPr>
          <w:rFonts w:ascii="Bookman Old Style" w:eastAsia="Times New Roman" w:hAnsi="Bookman Old Style" w:cs="Arial"/>
          <w:sz w:val="20"/>
          <w:szCs w:val="20"/>
          <w:lang w:eastAsia="es-CR"/>
        </w:rPr>
      </w:pPr>
    </w:p>
    <w:p w:rsidR="009B3342" w:rsidRDefault="009B3342" w:rsidP="00ED2B18">
      <w:pPr>
        <w:jc w:val="both"/>
        <w:rPr>
          <w:rFonts w:ascii="Bookman Old Style" w:eastAsia="Times New Roman" w:hAnsi="Bookman Old Style" w:cs="Arial"/>
          <w:sz w:val="20"/>
          <w:szCs w:val="20"/>
          <w:lang w:eastAsia="es-CR"/>
        </w:rPr>
      </w:pPr>
    </w:p>
    <w:p w:rsidR="009B3342" w:rsidRPr="00113648" w:rsidRDefault="009B3342" w:rsidP="00ED2B18">
      <w:pPr>
        <w:jc w:val="both"/>
        <w:rPr>
          <w:rFonts w:ascii="Bookman Old Style" w:eastAsia="Times New Roman" w:hAnsi="Bookman Old Style" w:cs="Arial"/>
          <w:sz w:val="20"/>
          <w:szCs w:val="20"/>
          <w:lang w:eastAsia="es-CR"/>
        </w:rPr>
      </w:pPr>
    </w:p>
    <w:p w:rsidR="00113648" w:rsidRPr="009B3342" w:rsidRDefault="00ED2B18" w:rsidP="00ED2B18">
      <w:pPr>
        <w:jc w:val="both"/>
        <w:rPr>
          <w:rFonts w:ascii="Bookman Old Style" w:eastAsiaTheme="minorHAnsi" w:hAnsi="Bookman Old Style" w:cs="Arial"/>
          <w:b/>
          <w:lang w:eastAsia="en-US"/>
        </w:rPr>
      </w:pPr>
      <w:r w:rsidRPr="00A07211">
        <w:rPr>
          <w:rFonts w:ascii="Bookman Old Style" w:hAnsi="Bookman Old Style" w:cs="Arial"/>
          <w:b/>
        </w:rPr>
        <w:lastRenderedPageBreak/>
        <w:t>Plan de Gestión Ambiental Institucional (PGAI)</w:t>
      </w:r>
    </w:p>
    <w:p w:rsidR="00ED2B18" w:rsidRPr="00113648" w:rsidRDefault="00ED2B18" w:rsidP="00ED2B18">
      <w:pPr>
        <w:jc w:val="both"/>
        <w:rPr>
          <w:rFonts w:ascii="Bookman Old Style" w:hAnsi="Bookman Old Style" w:cs="Arial"/>
          <w:color w:val="222222"/>
          <w:sz w:val="20"/>
          <w:szCs w:val="20"/>
        </w:rPr>
      </w:pPr>
      <w:r w:rsidRPr="00113648">
        <w:rPr>
          <w:rFonts w:ascii="Bookman Old Style" w:hAnsi="Bookman Old Style" w:cs="Arial"/>
          <w:color w:val="222222"/>
          <w:sz w:val="20"/>
          <w:szCs w:val="20"/>
        </w:rPr>
        <w:t>Costa Rica es líder en la ejecución de actividades que promuevan el desarrollo sostenible (Camacho y Solano 2010, DIGECA 2011), siendo el medio ambiente uno de los ejes principales, por lo cual el gobierno busca soluciones para los problemas ambientales por medio de normas estatales, de esta manera las instituciones deben implementar acciones y controles que permitan crear una conciencia en la población para la protección de los recursos.</w:t>
      </w:r>
    </w:p>
    <w:p w:rsidR="00ED2B18" w:rsidRPr="00113648" w:rsidRDefault="00ED2B18" w:rsidP="00ED2B18">
      <w:pPr>
        <w:jc w:val="both"/>
        <w:rPr>
          <w:rFonts w:ascii="Bookman Old Style" w:hAnsi="Bookman Old Style" w:cs="Arial"/>
          <w:color w:val="222222"/>
          <w:sz w:val="20"/>
          <w:szCs w:val="20"/>
        </w:rPr>
      </w:pPr>
      <w:r w:rsidRPr="00113648">
        <w:rPr>
          <w:rFonts w:ascii="Bookman Old Style" w:hAnsi="Bookman Old Style" w:cs="Arial"/>
          <w:color w:val="222222"/>
          <w:sz w:val="20"/>
          <w:szCs w:val="20"/>
        </w:rPr>
        <w:t xml:space="preserve">La Municipalidad de Heredia dentro de un marco de mejora continua y en cumplimiento de la Legislación Ambiental de Costa Rica se encuentra en desarrollo del Programa de Gestión Ambiental Institucional (entiéndase PGAI) dado por el Decreto Ejecutivo N° 36499-S-MINAET. </w:t>
      </w:r>
    </w:p>
    <w:p w:rsidR="00ED2B18" w:rsidRPr="00113648" w:rsidRDefault="00ED2B18" w:rsidP="00ED2B18">
      <w:pPr>
        <w:jc w:val="both"/>
        <w:rPr>
          <w:rFonts w:ascii="Bookman Old Style" w:hAnsi="Bookman Old Style" w:cs="Arial"/>
          <w:color w:val="222222"/>
          <w:sz w:val="20"/>
          <w:szCs w:val="20"/>
        </w:rPr>
      </w:pPr>
    </w:p>
    <w:p w:rsidR="00ED2B18" w:rsidRPr="00113648" w:rsidRDefault="00ED2B18" w:rsidP="00ED2B18">
      <w:pPr>
        <w:jc w:val="both"/>
        <w:rPr>
          <w:rFonts w:ascii="Bookman Old Style" w:hAnsi="Bookman Old Style" w:cs="Arial"/>
          <w:color w:val="222222"/>
          <w:sz w:val="20"/>
          <w:szCs w:val="20"/>
        </w:rPr>
      </w:pPr>
      <w:r w:rsidRPr="00113648">
        <w:rPr>
          <w:rFonts w:ascii="Bookman Old Style" w:hAnsi="Bookman Old Style" w:cs="Arial"/>
          <w:color w:val="222222"/>
          <w:sz w:val="20"/>
          <w:szCs w:val="20"/>
        </w:rPr>
        <w:t xml:space="preserve">Dicho documento se fundamenta en la Guía para la Elaboración de los PGAI (DIGECA </w:t>
      </w:r>
      <w:r w:rsidRPr="00113648">
        <w:rPr>
          <w:rFonts w:ascii="Bookman Old Style" w:hAnsi="Bookman Old Style" w:cs="Arial"/>
          <w:color w:val="1155CD"/>
          <w:sz w:val="20"/>
          <w:szCs w:val="20"/>
        </w:rPr>
        <w:t>http://www.digeca.go.cr/ambientalizacion/herramientasPGA.html</w:t>
      </w:r>
      <w:r w:rsidRPr="00113648">
        <w:rPr>
          <w:rFonts w:ascii="Bookman Old Style" w:hAnsi="Bookman Old Style" w:cs="Arial"/>
          <w:color w:val="222222"/>
          <w:sz w:val="20"/>
          <w:szCs w:val="20"/>
        </w:rPr>
        <w:t>) y la Ley 8839, Ley sobre la Gestión Integral de Residuos Sólidos.</w:t>
      </w:r>
    </w:p>
    <w:p w:rsidR="00ED2B18" w:rsidRPr="00113648" w:rsidRDefault="00ED2B18" w:rsidP="00ED2B18">
      <w:pPr>
        <w:jc w:val="both"/>
        <w:rPr>
          <w:rFonts w:ascii="Bookman Old Style" w:hAnsi="Bookman Old Style" w:cs="Arial"/>
          <w:color w:val="222222"/>
          <w:sz w:val="20"/>
          <w:szCs w:val="20"/>
        </w:rPr>
      </w:pPr>
    </w:p>
    <w:p w:rsidR="00ED2B18" w:rsidRPr="00113648" w:rsidRDefault="00ED2B18" w:rsidP="00ED2B18">
      <w:pPr>
        <w:jc w:val="both"/>
        <w:rPr>
          <w:rFonts w:ascii="Bookman Old Style" w:hAnsi="Bookman Old Style" w:cs="Arial"/>
          <w:color w:val="222222"/>
          <w:sz w:val="20"/>
          <w:szCs w:val="20"/>
        </w:rPr>
      </w:pPr>
      <w:r w:rsidRPr="00113648">
        <w:rPr>
          <w:rFonts w:ascii="Bookman Old Style" w:hAnsi="Bookman Old Style" w:cs="Arial"/>
          <w:color w:val="222222"/>
          <w:sz w:val="20"/>
          <w:szCs w:val="20"/>
        </w:rPr>
        <w:t>Dicho programa de planificación se basa en un diagnóstico ambiental de cada institución, donde sus ejes fundamentales son la Gestión de la Calidad Ambiental, la Gestión de la Energía y la Gestión del Cambio Climático, su objetivo primordial es ambientalizar el sector público mediante la implementación de estrategias de mejora por medio de educación ambiental a funcionarios con el fin de crear conciencia y obtener la C- Neutralidad.</w:t>
      </w:r>
    </w:p>
    <w:p w:rsidR="00ED2B18" w:rsidRPr="00113648" w:rsidRDefault="00ED2B18" w:rsidP="00ED2B18">
      <w:pPr>
        <w:jc w:val="both"/>
        <w:rPr>
          <w:rFonts w:ascii="Bookman Old Style" w:hAnsi="Bookman Old Style" w:cs="Arial"/>
          <w:color w:val="222222"/>
          <w:sz w:val="20"/>
          <w:szCs w:val="20"/>
        </w:rPr>
      </w:pPr>
      <w:r w:rsidRPr="00113648">
        <w:rPr>
          <w:rFonts w:ascii="Bookman Old Style" w:hAnsi="Bookman Old Style" w:cs="Arial"/>
          <w:color w:val="222222"/>
          <w:sz w:val="20"/>
          <w:szCs w:val="20"/>
        </w:rPr>
        <w:t>De esta manera se podrá mejorar el desempeño ambiental de las instituciones reduciendo y controlando los problemas de contaminación ambiental que se derivan de sus actividades dentro de un modelo de gestión integrador, que además tiene como componentes transversales los siguientes: a) capacitación y comunicación; b) adquisición de bienes y transferencia tecnológica; y c) métrica (MINAE et al 2011).</w:t>
      </w:r>
    </w:p>
    <w:p w:rsidR="00ED2B18" w:rsidRPr="00113648" w:rsidRDefault="00ED2B18" w:rsidP="00ED2B18">
      <w:pPr>
        <w:jc w:val="both"/>
        <w:rPr>
          <w:rFonts w:ascii="Bookman Old Style" w:hAnsi="Bookman Old Style" w:cs="Arial"/>
          <w:color w:val="222222"/>
          <w:sz w:val="20"/>
          <w:szCs w:val="20"/>
        </w:rPr>
      </w:pPr>
      <w:r w:rsidRPr="00113648">
        <w:rPr>
          <w:rFonts w:ascii="Bookman Old Style" w:hAnsi="Bookman Old Style" w:cs="Arial"/>
          <w:color w:val="222222"/>
          <w:sz w:val="20"/>
          <w:szCs w:val="20"/>
        </w:rPr>
        <w:t>Está mejora en el desempeño ambiental permitirá a la Municipalidad de Heredia obtener un reconocimiento a nivel de la Administración pública, además que podrá ser más eficiente en la utilización de costos y la integración del equipo de trabajo (MINAE et al 2011).</w:t>
      </w:r>
    </w:p>
    <w:p w:rsidR="00113648" w:rsidRDefault="00113648" w:rsidP="00ED2B18">
      <w:pPr>
        <w:jc w:val="both"/>
        <w:rPr>
          <w:rFonts w:ascii="Bookman Old Style" w:hAnsi="Bookman Old Style" w:cs="Arial"/>
          <w:b/>
        </w:rPr>
      </w:pPr>
    </w:p>
    <w:p w:rsidR="00113648" w:rsidRPr="009B3342" w:rsidRDefault="00ED2B18" w:rsidP="00ED2B18">
      <w:pPr>
        <w:jc w:val="both"/>
        <w:rPr>
          <w:rFonts w:ascii="Bookman Old Style" w:hAnsi="Bookman Old Style" w:cs="Arial"/>
          <w:b/>
        </w:rPr>
      </w:pPr>
      <w:r w:rsidRPr="00A07211">
        <w:rPr>
          <w:rFonts w:ascii="Bookman Old Style" w:hAnsi="Bookman Old Style" w:cs="Arial"/>
          <w:b/>
        </w:rPr>
        <w:t>Propósito del proyecto</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El proyecto conocido como “Elaboración Programa de Gestión Ambiental Institucional (entiéndase PGAI) de la Municipalidad de Heredia” tiene como justificación el cumplimiento del Decreto N° 36499-S-MINAET, donde se busca que todas las instancias de la Administración Pública implementen, formulen, actualicen e implementen un PGAI.</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Además se tiene como antecedente el artículo 28 de la Ley para la Gestión Integral de Residuos, Ley 8839, en el cual se insta que las instituciones de la Administración Pública, empresas públicas y municipalidades deberán implementar sistemas de gestión ambiental en todas sus dependencias, así como programas de capacitación para el desempeño ambiental en la prestación de servicios públicos y el desarrollo de hábitos de consumo y el manejo adecuado que tendrán por objeto prevenir y minimizar la generación de residuos.</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Por lo tanto dicho proyecto “Elaboración Programa de Gestión Ambiental Institucional (entiéndase PGAI) de la Municipalidad de Heredia” es un requisito legal regulado por el  gobierno central por el Ministerio de Ambiente y el Ministerio de Salud establecido el control respectivo del mismo y el cumplimiento dentro el plan estratégico ambiental del país.</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El desarrollo del PGAI de la Municipalidad de Heredia desea establecer una línea base de tres área fundamentales como lo son el Plan de Gestión Ambiental, Plan de Cambio Climático y Plan Institucional de Ahorro y Uso Eficiente de Energía y con ello cumplir lo establecido en el Decreto 36499-S-MINAET y la Ley 8839.</w:t>
      </w:r>
    </w:p>
    <w:p w:rsidR="009D7AEB" w:rsidRPr="00113648" w:rsidRDefault="009D7AEB" w:rsidP="00ED2B18">
      <w:pPr>
        <w:jc w:val="both"/>
        <w:rPr>
          <w:rFonts w:ascii="Bookman Old Style" w:hAnsi="Bookman Old Style" w:cs="Arial"/>
          <w:b/>
          <w:sz w:val="20"/>
          <w:szCs w:val="20"/>
        </w:rPr>
      </w:pPr>
    </w:p>
    <w:p w:rsidR="00113648" w:rsidRPr="009B3342" w:rsidRDefault="00ED2B18" w:rsidP="00ED2B18">
      <w:pPr>
        <w:jc w:val="both"/>
        <w:rPr>
          <w:rFonts w:ascii="Bookman Old Style" w:hAnsi="Bookman Old Style" w:cs="Arial"/>
          <w:b/>
        </w:rPr>
      </w:pPr>
      <w:r w:rsidRPr="00A07211">
        <w:rPr>
          <w:rFonts w:ascii="Bookman Old Style" w:hAnsi="Bookman Old Style" w:cs="Arial"/>
          <w:b/>
        </w:rPr>
        <w:t>Objetivo general</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Elaborar el Programa de Gestión Ambiental Institucional (entiéndase PGAI) de la Municipalidad de Heredia.</w:t>
      </w:r>
    </w:p>
    <w:p w:rsidR="009D7AEB" w:rsidRPr="00A07211" w:rsidRDefault="009D7AEB" w:rsidP="00ED2B18">
      <w:pPr>
        <w:jc w:val="both"/>
        <w:rPr>
          <w:rFonts w:ascii="Bookman Old Style" w:hAnsi="Bookman Old Style" w:cs="Arial"/>
          <w:b/>
        </w:rPr>
      </w:pPr>
    </w:p>
    <w:p w:rsidR="00113648" w:rsidRPr="009B3342" w:rsidRDefault="00ED2B18" w:rsidP="00ED2B18">
      <w:pPr>
        <w:jc w:val="both"/>
        <w:rPr>
          <w:rFonts w:ascii="Bookman Old Style" w:hAnsi="Bookman Old Style" w:cs="Arial"/>
          <w:b/>
        </w:rPr>
      </w:pPr>
      <w:r w:rsidRPr="00A07211">
        <w:rPr>
          <w:rFonts w:ascii="Bookman Old Style" w:hAnsi="Bookman Old Style" w:cs="Arial"/>
          <w:b/>
        </w:rPr>
        <w:t>Objetivos específicos</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Elaborar la Política Ambiental Institucional</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Definir alcance del Plan de Gestión Ambiental Institucional</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Crear una comisión institucional con un responsable del PGAI</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Realizar la evaluación ambiental inicial (aspectos e impactos ambientales)</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Definir objetivos y metas ambientales</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Brindar capacitaciones en temas de gestión ambiental</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Verificar resultados obtenidos</w:t>
      </w:r>
    </w:p>
    <w:p w:rsidR="009B3342" w:rsidRDefault="009B3342" w:rsidP="00ED2B18">
      <w:pPr>
        <w:jc w:val="both"/>
        <w:rPr>
          <w:rFonts w:ascii="Bookman Old Style" w:hAnsi="Bookman Old Style" w:cs="Arial"/>
          <w:sz w:val="20"/>
          <w:szCs w:val="20"/>
        </w:rPr>
      </w:pPr>
    </w:p>
    <w:p w:rsidR="009B3342" w:rsidRDefault="009B3342" w:rsidP="00ED2B18">
      <w:pPr>
        <w:jc w:val="both"/>
        <w:rPr>
          <w:rFonts w:ascii="Bookman Old Style" w:hAnsi="Bookman Old Style" w:cs="Arial"/>
          <w:sz w:val="20"/>
          <w:szCs w:val="20"/>
        </w:rPr>
      </w:pPr>
    </w:p>
    <w:p w:rsidR="009B3342" w:rsidRDefault="009B3342" w:rsidP="00ED2B18">
      <w:pPr>
        <w:jc w:val="both"/>
        <w:rPr>
          <w:rFonts w:ascii="Bookman Old Style" w:hAnsi="Bookman Old Style" w:cs="Arial"/>
          <w:sz w:val="20"/>
          <w:szCs w:val="20"/>
        </w:rPr>
      </w:pPr>
    </w:p>
    <w:p w:rsidR="009B3342" w:rsidRDefault="009B3342" w:rsidP="00ED2B18">
      <w:pPr>
        <w:jc w:val="both"/>
        <w:rPr>
          <w:rFonts w:ascii="Bookman Old Style" w:hAnsi="Bookman Old Style" w:cs="Arial"/>
          <w:sz w:val="20"/>
          <w:szCs w:val="20"/>
        </w:rPr>
      </w:pPr>
    </w:p>
    <w:p w:rsidR="009B3342" w:rsidRDefault="009B3342" w:rsidP="00ED2B18">
      <w:pPr>
        <w:jc w:val="both"/>
        <w:rPr>
          <w:rFonts w:ascii="Bookman Old Style" w:hAnsi="Bookman Old Style" w:cs="Arial"/>
          <w:sz w:val="20"/>
          <w:szCs w:val="20"/>
        </w:rPr>
      </w:pP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lastRenderedPageBreak/>
        <w:t>Realizar correcciones necesarias al PGAI</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Entregar documento final al MINAET</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Realizar plan de monitoreo</w:t>
      </w:r>
    </w:p>
    <w:p w:rsidR="00ED2B18" w:rsidRPr="00A07211" w:rsidRDefault="00ED2B18" w:rsidP="00ED2B18">
      <w:pPr>
        <w:jc w:val="both"/>
        <w:rPr>
          <w:rFonts w:ascii="Bookman Old Style" w:hAnsi="Bookman Old Style" w:cs="Arial"/>
        </w:rPr>
      </w:pPr>
    </w:p>
    <w:p w:rsidR="00113648" w:rsidRPr="009B3342" w:rsidRDefault="00ED2B18" w:rsidP="00ED2B18">
      <w:pPr>
        <w:jc w:val="both"/>
        <w:rPr>
          <w:rFonts w:ascii="Bookman Old Style" w:hAnsi="Bookman Old Style" w:cs="Arial"/>
          <w:b/>
        </w:rPr>
      </w:pPr>
      <w:r w:rsidRPr="00A07211">
        <w:rPr>
          <w:rFonts w:ascii="Bookman Old Style" w:hAnsi="Bookman Old Style" w:cs="Arial"/>
          <w:b/>
        </w:rPr>
        <w:t xml:space="preserve">Resultados </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Política ambiental.</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Directrices de ahora de agua.</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Directrices de Compras y contratación sustentable.</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 xml:space="preserve">Manejo de imagen del PGAI. </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 xml:space="preserve">Líneas Bases de consumo </w:t>
      </w:r>
    </w:p>
    <w:p w:rsidR="00ED2B18" w:rsidRPr="00A07211" w:rsidRDefault="00ED2B18" w:rsidP="00ED2B18">
      <w:pPr>
        <w:jc w:val="both"/>
        <w:rPr>
          <w:rFonts w:ascii="Bookman Old Style" w:hAnsi="Bookman Old Style" w:cs="Arial"/>
        </w:rPr>
      </w:pPr>
      <w:r w:rsidRPr="00113648">
        <w:rPr>
          <w:rFonts w:ascii="Bookman Old Style" w:hAnsi="Bookman Old Style" w:cs="Arial"/>
          <w:sz w:val="20"/>
          <w:szCs w:val="20"/>
        </w:rPr>
        <w:t>Matrices de Seguimiento</w:t>
      </w:r>
      <w:r w:rsidRPr="00A07211">
        <w:rPr>
          <w:rFonts w:ascii="Bookman Old Style" w:hAnsi="Bookman Old Style" w:cs="Arial"/>
        </w:rPr>
        <w:t xml:space="preserve"> </w:t>
      </w:r>
    </w:p>
    <w:p w:rsidR="00ED2B18" w:rsidRPr="00A07211" w:rsidRDefault="00ED2B18" w:rsidP="00ED2B18">
      <w:pPr>
        <w:jc w:val="both"/>
        <w:rPr>
          <w:rFonts w:ascii="Bookman Old Style" w:hAnsi="Bookman Old Style" w:cs="Arial"/>
          <w:b/>
        </w:rPr>
      </w:pPr>
    </w:p>
    <w:p w:rsidR="00113648" w:rsidRPr="009B3342" w:rsidRDefault="00ED2B18" w:rsidP="00ED2B18">
      <w:pPr>
        <w:jc w:val="both"/>
        <w:rPr>
          <w:rFonts w:ascii="Bookman Old Style" w:hAnsi="Bookman Old Style" w:cs="Arial"/>
          <w:b/>
        </w:rPr>
      </w:pPr>
      <w:r w:rsidRPr="00A07211">
        <w:rPr>
          <w:rFonts w:ascii="Bookman Old Style" w:hAnsi="Bookman Old Style" w:cs="Arial"/>
          <w:b/>
        </w:rPr>
        <w:t xml:space="preserve">Reglamento de Desfogues </w:t>
      </w:r>
    </w:p>
    <w:p w:rsidR="00ED2B18" w:rsidRPr="00113648" w:rsidRDefault="00ED2B18" w:rsidP="00ED2B18">
      <w:pPr>
        <w:jc w:val="both"/>
        <w:rPr>
          <w:rFonts w:ascii="Bookman Old Style" w:hAnsi="Bookman Old Style" w:cs="Arial"/>
          <w:color w:val="000000"/>
          <w:sz w:val="20"/>
          <w:szCs w:val="20"/>
        </w:rPr>
      </w:pPr>
      <w:r w:rsidRPr="00113648">
        <w:rPr>
          <w:rFonts w:ascii="Bookman Old Style" w:hAnsi="Bookman Old Style" w:cs="Arial"/>
          <w:color w:val="000000" w:themeColor="text1"/>
          <w:sz w:val="20"/>
          <w:szCs w:val="20"/>
        </w:rPr>
        <w:t>La Sección de Gestión Ambiental  realiza el documento conocido como Reglamento de Desfogues el cual es  instrumento que utiliza el Concejo  Municipal de Heredia para otorgar  los desfogues.  El Concejo Municipal del Cantón de Heredia en el uso de las facultades que le confieren los artículos 169 y 170 de la Constitución Política, artículos 4 inciso a), 13 inciso c) y 43 del Código Municipal, Ley 7794 del 30 de abril de 1998, aprobó en la Sesión Ordinaria Cuatrocientos uno –dos mil quince celebrada el 6 de abril de 2015 este Reglamento para el Otorgamiento del Desfogue Pluvial en el Cantón de Heredia.</w:t>
      </w:r>
    </w:p>
    <w:p w:rsidR="00ED2B18" w:rsidRPr="00113648" w:rsidRDefault="00ED2B18" w:rsidP="00ED2B18">
      <w:pPr>
        <w:jc w:val="both"/>
        <w:rPr>
          <w:rFonts w:ascii="Bookman Old Style" w:hAnsi="Bookman Old Style" w:cs="Arial"/>
          <w:color w:val="000000"/>
          <w:sz w:val="20"/>
          <w:szCs w:val="20"/>
        </w:rPr>
      </w:pPr>
      <w:r w:rsidRPr="00113648">
        <w:rPr>
          <w:rFonts w:ascii="Bookman Old Style" w:hAnsi="Bookman Old Style" w:cs="Arial"/>
          <w:color w:val="000000" w:themeColor="text1"/>
          <w:sz w:val="20"/>
          <w:szCs w:val="20"/>
        </w:rPr>
        <w:t>Todo proceso de urbanización cambia el modelo de escurrimiento del agua de lluvia en el terreno, lo que produce reducción en el tiempo para que se formen los caudales máximos instantáneos (tiempo de concentración y tiempo al pico) y, principalmente y de forma negativa, se incremente sustancialmente el coeficiente de escorrentía, generando así caudales mayores que inciden en su capacidad para transportar el agua y por ende la provocación de inundaciones, deslizamientos, entre otros problemas ambientales.</w:t>
      </w:r>
    </w:p>
    <w:p w:rsidR="00ED2B18" w:rsidRPr="00113648" w:rsidRDefault="00ED2B18" w:rsidP="00ED2B18">
      <w:pPr>
        <w:jc w:val="both"/>
        <w:rPr>
          <w:rFonts w:ascii="Bookman Old Style" w:hAnsi="Bookman Old Style" w:cs="Arial"/>
          <w:color w:val="000000"/>
          <w:sz w:val="20"/>
          <w:szCs w:val="20"/>
        </w:rPr>
      </w:pPr>
      <w:r w:rsidRPr="00113648">
        <w:rPr>
          <w:rFonts w:ascii="Bookman Old Style" w:hAnsi="Bookman Old Style" w:cs="Arial"/>
          <w:color w:val="000000" w:themeColor="text1"/>
          <w:sz w:val="20"/>
          <w:szCs w:val="20"/>
        </w:rPr>
        <w:t>Lo anterior ha conllevado a que el cantón de Heredia y en los demás cantones aguas abajo sufran pérdidas económicas, por lo que el Gobierno Local se ve en la necesidad de analizar de forma general las condiciones de los cauces y las variaciones en la escorrentía que se dan por los procesos urbanísticos</w:t>
      </w:r>
      <w:r w:rsidR="00113648">
        <w:rPr>
          <w:rFonts w:ascii="Bookman Old Style" w:hAnsi="Bookman Old Style" w:cs="Arial"/>
          <w:color w:val="000000" w:themeColor="text1"/>
          <w:sz w:val="20"/>
          <w:szCs w:val="20"/>
        </w:rPr>
        <w:t>.</w:t>
      </w:r>
    </w:p>
    <w:p w:rsidR="00113648" w:rsidRPr="00113648" w:rsidRDefault="00113648" w:rsidP="00ED2B18">
      <w:pPr>
        <w:jc w:val="both"/>
        <w:rPr>
          <w:rFonts w:ascii="Bookman Old Style" w:hAnsi="Bookman Old Style" w:cs="Arial"/>
          <w:b/>
          <w:color w:val="000000" w:themeColor="text1"/>
          <w:sz w:val="20"/>
          <w:szCs w:val="20"/>
        </w:rPr>
      </w:pPr>
    </w:p>
    <w:p w:rsidR="00113648" w:rsidRPr="009B3342" w:rsidRDefault="00ED2B18" w:rsidP="00ED2B18">
      <w:pPr>
        <w:jc w:val="both"/>
        <w:rPr>
          <w:rFonts w:ascii="Bookman Old Style" w:hAnsi="Bookman Old Style" w:cs="Arial"/>
          <w:b/>
          <w:color w:val="000000"/>
        </w:rPr>
      </w:pPr>
      <w:r w:rsidRPr="00A07211">
        <w:rPr>
          <w:rFonts w:ascii="Bookman Old Style" w:hAnsi="Bookman Old Style" w:cs="Arial"/>
          <w:b/>
          <w:color w:val="000000" w:themeColor="text1"/>
        </w:rPr>
        <w:t xml:space="preserve">Objeto del Reglamento. </w:t>
      </w:r>
    </w:p>
    <w:p w:rsidR="00ED2B18" w:rsidRPr="00113648" w:rsidRDefault="00ED2B18" w:rsidP="00ED2B18">
      <w:pPr>
        <w:jc w:val="both"/>
        <w:rPr>
          <w:rFonts w:ascii="Bookman Old Style" w:hAnsi="Bookman Old Style" w:cs="Arial"/>
          <w:color w:val="000000"/>
          <w:sz w:val="20"/>
          <w:szCs w:val="20"/>
        </w:rPr>
      </w:pPr>
      <w:r w:rsidRPr="00113648">
        <w:rPr>
          <w:rFonts w:ascii="Bookman Old Style" w:hAnsi="Bookman Old Style" w:cs="Arial"/>
          <w:color w:val="000000" w:themeColor="text1"/>
          <w:sz w:val="20"/>
          <w:szCs w:val="20"/>
        </w:rPr>
        <w:t>Este Reglamento tiene por objeto establecer los requisitos y lineamientos para la aprobación y otorgamiento de permisos para desfogues pluviales dentro del cantón de Heredia, de manera que exista un equilibrio entre la visión ambiental actual, las proyecciones de desarrollo y la relación entre Sociedad Municipalidad-Inversiones.</w:t>
      </w:r>
    </w:p>
    <w:p w:rsidR="00ED2B18" w:rsidRPr="00113648" w:rsidRDefault="00ED2B18" w:rsidP="00ED2B18">
      <w:pPr>
        <w:jc w:val="both"/>
        <w:rPr>
          <w:rFonts w:ascii="Bookman Old Style" w:hAnsi="Bookman Old Style" w:cs="Arial"/>
          <w:i/>
          <w:color w:val="000000"/>
          <w:sz w:val="20"/>
          <w:szCs w:val="20"/>
        </w:rPr>
      </w:pPr>
    </w:p>
    <w:p w:rsidR="00113648" w:rsidRPr="009B3342" w:rsidRDefault="00ED2B18" w:rsidP="00ED2B18">
      <w:pPr>
        <w:jc w:val="both"/>
        <w:rPr>
          <w:rFonts w:ascii="Bookman Old Style" w:hAnsi="Bookman Old Style" w:cs="Arial"/>
          <w:b/>
          <w:color w:val="000000"/>
        </w:rPr>
      </w:pPr>
      <w:r w:rsidRPr="00A07211">
        <w:rPr>
          <w:rFonts w:ascii="Bookman Old Style" w:hAnsi="Bookman Old Style" w:cs="Arial"/>
          <w:b/>
          <w:color w:val="000000" w:themeColor="text1"/>
        </w:rPr>
        <w:t xml:space="preserve">Regencias Ambientales </w:t>
      </w:r>
    </w:p>
    <w:p w:rsidR="00ED2B18" w:rsidRPr="00113648" w:rsidRDefault="00ED2B18" w:rsidP="00ED2B18">
      <w:pPr>
        <w:jc w:val="both"/>
        <w:rPr>
          <w:rFonts w:ascii="Bookman Old Style" w:hAnsi="Bookman Old Style" w:cs="Arial"/>
          <w:color w:val="000000" w:themeColor="text1"/>
          <w:sz w:val="20"/>
          <w:szCs w:val="20"/>
        </w:rPr>
      </w:pPr>
      <w:r w:rsidRPr="00113648">
        <w:rPr>
          <w:rFonts w:ascii="Bookman Old Style" w:hAnsi="Bookman Old Style" w:cs="Arial"/>
          <w:color w:val="000000" w:themeColor="text1"/>
          <w:sz w:val="20"/>
          <w:szCs w:val="20"/>
        </w:rPr>
        <w:t>La Sección de Gestión Ambiental  lleva la regencia ambiental de los proyectos que realiza la Municipalidad de Heredia.</w:t>
      </w:r>
    </w:p>
    <w:p w:rsidR="00ED2B18" w:rsidRPr="00113648" w:rsidRDefault="00ED2B18" w:rsidP="00ED2B18">
      <w:pPr>
        <w:jc w:val="both"/>
        <w:rPr>
          <w:rFonts w:ascii="Bookman Old Style" w:hAnsi="Bookman Old Style" w:cs="Arial"/>
          <w:color w:val="000000" w:themeColor="text1"/>
          <w:sz w:val="20"/>
          <w:szCs w:val="20"/>
        </w:rPr>
      </w:pPr>
    </w:p>
    <w:p w:rsidR="00ED2B18" w:rsidRPr="009B3342" w:rsidRDefault="00ED2B18" w:rsidP="009B3342">
      <w:pPr>
        <w:pStyle w:val="Ttulo2"/>
        <w:jc w:val="center"/>
        <w:rPr>
          <w:rFonts w:ascii="Bookman Old Style" w:hAnsi="Bookman Old Style" w:cs="Arial"/>
          <w:b/>
          <w:color w:val="auto"/>
          <w:sz w:val="28"/>
        </w:rPr>
      </w:pPr>
      <w:r w:rsidRPr="00A07211">
        <w:rPr>
          <w:rFonts w:ascii="Bookman Old Style" w:hAnsi="Bookman Old Style" w:cs="Arial"/>
          <w:b/>
          <w:color w:val="auto"/>
          <w:sz w:val="28"/>
        </w:rPr>
        <w:t>Proyectos de  Reciclaje y Recolección de Residuos</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Durante el año 2015, el Gobierno Local de Heredia se enfocó en el cumplimiento de las obligaciones y responsabilidades que delega la normativa afín a la Gestión Integral de Residuos, especialmente la Ley No.8839; buscando el bienestar de la ciudadanía y la mejora en las condiciones ambientales del cantón.</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 xml:space="preserve">En este sentido, es importante conocer la situación actual del Cantón, misma que se ha venido mitigando con las medidas tomadas en los últimos años en torno a la Gestión Integral de Residuos, mejor conocida como GIR. </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Cada persona en el Cantón Central de Heredia, genera alrededor de 1 kilo de residuos diario</w:t>
      </w:r>
      <w:r w:rsidRPr="00113648">
        <w:rPr>
          <w:rFonts w:ascii="Bookman Old Style" w:hAnsi="Bookman Old Style" w:cs="Arial"/>
          <w:sz w:val="20"/>
          <w:szCs w:val="20"/>
        </w:rPr>
        <w:footnoteReference w:id="1"/>
      </w:r>
      <w:r w:rsidRPr="00113648">
        <w:rPr>
          <w:rFonts w:ascii="Bookman Old Style" w:hAnsi="Bookman Old Style" w:cs="Arial"/>
          <w:sz w:val="20"/>
          <w:szCs w:val="20"/>
        </w:rPr>
        <w:t>, siendo los estratos medio y alto, los de mayor generación per cápita. Al año, y en total, se convierten en más de 40 mil toneladas de residuos (40.188,12T en el 2014 y 40800 en el 2015), que implican una inversión mayor a los 1.200 millones de colones</w:t>
      </w:r>
      <w:r w:rsidRPr="00113648">
        <w:rPr>
          <w:rFonts w:ascii="Bookman Old Style" w:hAnsi="Bookman Old Style" w:cs="Arial"/>
          <w:sz w:val="20"/>
          <w:szCs w:val="20"/>
        </w:rPr>
        <w:footnoteReference w:id="2"/>
      </w:r>
      <w:r w:rsidRPr="00113648">
        <w:rPr>
          <w:rFonts w:ascii="Bookman Old Style" w:hAnsi="Bookman Old Style" w:cs="Arial"/>
          <w:sz w:val="20"/>
          <w:szCs w:val="20"/>
        </w:rPr>
        <w:t xml:space="preserve">, solamente para cumplir con procesos como recolectar, transportar, tratar y disponer finalmente en un Relleno Sanitario. </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Es así como el cantón de Heredia, con una población de 123.616 habitantes</w:t>
      </w:r>
      <w:r w:rsidRPr="00113648">
        <w:rPr>
          <w:rFonts w:ascii="Bookman Old Style" w:hAnsi="Bookman Old Style" w:cs="Arial"/>
          <w:sz w:val="20"/>
          <w:szCs w:val="20"/>
        </w:rPr>
        <w:footnoteReference w:id="3"/>
      </w:r>
      <w:r w:rsidRPr="00113648">
        <w:rPr>
          <w:rFonts w:ascii="Bookman Old Style" w:hAnsi="Bookman Old Style" w:cs="Arial"/>
          <w:sz w:val="20"/>
          <w:szCs w:val="20"/>
        </w:rPr>
        <w:t xml:space="preserve"> y una generación de residuos promedio de 150 toneladas/día, se convierte en uno de los mayores generados de residuos a nivel país; y por tanto, uno de los que más contribuye en la problemática nacional del manejo inadecuado de residuos.</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lastRenderedPageBreak/>
        <w:t>El 55% de la generación del cantón, corresponde a residuos orgánicos, biodegradables; mientras que el 22% se compone de residuos con potencial de valorización; como es el caso del vidrio, el plástico, el papel y el cartón</w:t>
      </w:r>
      <w:r w:rsidRPr="00113648">
        <w:rPr>
          <w:rFonts w:ascii="Bookman Old Style" w:hAnsi="Bookman Old Style" w:cs="Arial"/>
          <w:sz w:val="20"/>
          <w:szCs w:val="20"/>
        </w:rPr>
        <w:footnoteReference w:id="4"/>
      </w:r>
      <w:r w:rsidRPr="00113648">
        <w:rPr>
          <w:rFonts w:ascii="Bookman Old Style" w:hAnsi="Bookman Old Style" w:cs="Arial"/>
          <w:sz w:val="20"/>
          <w:szCs w:val="20"/>
        </w:rPr>
        <w:t xml:space="preserve">. Si estos residuos lograsen ser recuperados en el mejor escenario posible, la disposición final en relleno sanitario se disminuiría en un 77%, y el gasto de presupuesto destinado para ello sería cuatro veces menos de lo que se invierte actualmente.            </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 xml:space="preserve">Ante estos escenarios, los diferentes proyectos en Gestión Integral de Residuos desarrollados por el municipio, se han traducido en acciones de educación y comunicación hacia la población, clave para generar cambios de actitud en las personas; acciones que van de la mano con servicios de recolección de residuos, como el servicio de recolección selectiva y el servicio de recolección de residuos no tradicionales. </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 xml:space="preserve">En este orden de ideas, durante el periodo 2015, se llevaron a cabo proyectos dentro del marco de la Ley No.8839, como se detalla en lo siguiente. </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 xml:space="preserve">Establecer y aplicar el plan municipal para la gestión integral de residuos en concordancia con la política y el plan nacional. </w:t>
      </w:r>
    </w:p>
    <w:p w:rsidR="00ED2B18" w:rsidRPr="00113648" w:rsidRDefault="00ED2B18" w:rsidP="00ED2B18">
      <w:pPr>
        <w:jc w:val="both"/>
        <w:rPr>
          <w:rFonts w:ascii="Bookman Old Style" w:hAnsi="Bookman Old Style" w:cs="Arial"/>
          <w:sz w:val="20"/>
          <w:szCs w:val="20"/>
        </w:rPr>
      </w:pPr>
      <w:r w:rsidRPr="00113648">
        <w:rPr>
          <w:rFonts w:ascii="Bookman Old Style" w:hAnsi="Bookman Old Style" w:cs="Arial"/>
          <w:sz w:val="20"/>
          <w:szCs w:val="20"/>
        </w:rPr>
        <w:t>El Plan constituye un instrumento que orienta las acciones de las municipalidades para la GIR en el Cantón, y se crea de conformidad con la Política Nacional para la Gestión Integral de Residuos, la Ley para la Gestión Integral de Residuos No.8839 y el Reglamento sobre el Manejo de Residuos Sólidos Ordinarios No. 36093-S. El plan de acción 2014 – 2019 se encuentra estructurado en 7 proyectos, denominados:</w:t>
      </w:r>
    </w:p>
    <w:p w:rsidR="00ED2B18" w:rsidRPr="00113648" w:rsidRDefault="00ED2B18" w:rsidP="00ED2B18">
      <w:pPr>
        <w:jc w:val="both"/>
        <w:rPr>
          <w:rFonts w:ascii="Bookman Old Style" w:eastAsia="Arial,Calibri" w:hAnsi="Bookman Old Style" w:cs="Arial"/>
          <w:sz w:val="20"/>
          <w:szCs w:val="20"/>
          <w:lang w:eastAsia="en-US"/>
        </w:rPr>
      </w:pPr>
      <w:r w:rsidRPr="00113648">
        <w:rPr>
          <w:rFonts w:ascii="Bookman Old Style" w:eastAsia="Arial,Calibri" w:hAnsi="Bookman Old Style" w:cs="Arial"/>
          <w:sz w:val="20"/>
          <w:szCs w:val="20"/>
          <w:lang w:eastAsia="en-US"/>
        </w:rPr>
        <w:t>Educación</w:t>
      </w:r>
    </w:p>
    <w:p w:rsidR="00ED2B18" w:rsidRPr="00113648" w:rsidRDefault="00ED2B18" w:rsidP="00ED2B18">
      <w:pPr>
        <w:jc w:val="both"/>
        <w:rPr>
          <w:rFonts w:ascii="Bookman Old Style" w:eastAsia="Arial,Calibri" w:hAnsi="Bookman Old Style" w:cs="Arial"/>
          <w:sz w:val="20"/>
          <w:szCs w:val="20"/>
          <w:lang w:eastAsia="en-US"/>
        </w:rPr>
      </w:pPr>
      <w:r w:rsidRPr="00113648">
        <w:rPr>
          <w:rFonts w:ascii="Bookman Old Style" w:eastAsia="Arial,Calibri" w:hAnsi="Bookman Old Style" w:cs="Arial"/>
          <w:sz w:val="20"/>
          <w:szCs w:val="20"/>
          <w:lang w:eastAsia="en-US"/>
        </w:rPr>
        <w:t>Incentivos y Multas</w:t>
      </w:r>
    </w:p>
    <w:p w:rsidR="00ED2B18" w:rsidRPr="00113648" w:rsidRDefault="00ED2B18" w:rsidP="00ED2B18">
      <w:pPr>
        <w:jc w:val="both"/>
        <w:rPr>
          <w:rFonts w:ascii="Bookman Old Style" w:eastAsia="Arial,Calibri" w:hAnsi="Bookman Old Style" w:cs="Arial"/>
          <w:sz w:val="20"/>
          <w:szCs w:val="20"/>
          <w:lang w:eastAsia="en-US"/>
        </w:rPr>
      </w:pPr>
      <w:r w:rsidRPr="00113648">
        <w:rPr>
          <w:rFonts w:ascii="Bookman Old Style" w:eastAsia="Arial,Calibri" w:hAnsi="Bookman Old Style" w:cs="Arial"/>
          <w:sz w:val="20"/>
          <w:szCs w:val="20"/>
          <w:lang w:eastAsia="en-US"/>
        </w:rPr>
        <w:t>Servicio de Recolección y Disposición Final</w:t>
      </w:r>
    </w:p>
    <w:p w:rsidR="00ED2B18" w:rsidRPr="00113648" w:rsidRDefault="00ED2B18" w:rsidP="00ED2B18">
      <w:pPr>
        <w:jc w:val="both"/>
        <w:rPr>
          <w:rFonts w:ascii="Bookman Old Style" w:eastAsia="Arial,Calibri" w:hAnsi="Bookman Old Style" w:cs="Arial"/>
          <w:sz w:val="20"/>
          <w:szCs w:val="20"/>
          <w:lang w:eastAsia="en-US"/>
        </w:rPr>
      </w:pPr>
      <w:r w:rsidRPr="00113648">
        <w:rPr>
          <w:rFonts w:ascii="Bookman Old Style" w:eastAsia="Arial,Calibri" w:hAnsi="Bookman Old Style" w:cs="Arial"/>
          <w:sz w:val="20"/>
          <w:szCs w:val="20"/>
          <w:lang w:eastAsia="en-US"/>
        </w:rPr>
        <w:t>Residuos No Tradicionales y Peligrosos</w:t>
      </w:r>
    </w:p>
    <w:p w:rsidR="00ED2B18" w:rsidRPr="00113648" w:rsidRDefault="00ED2B18" w:rsidP="00ED2B18">
      <w:pPr>
        <w:jc w:val="both"/>
        <w:rPr>
          <w:rFonts w:ascii="Bookman Old Style" w:eastAsia="Arial,Calibri" w:hAnsi="Bookman Old Style" w:cs="Arial"/>
          <w:sz w:val="20"/>
          <w:szCs w:val="20"/>
          <w:lang w:eastAsia="en-US"/>
        </w:rPr>
      </w:pPr>
      <w:r w:rsidRPr="00113648">
        <w:rPr>
          <w:rFonts w:ascii="Bookman Old Style" w:eastAsia="Arial,Calibri" w:hAnsi="Bookman Old Style" w:cs="Arial"/>
          <w:sz w:val="20"/>
          <w:szCs w:val="20"/>
          <w:lang w:eastAsia="en-US"/>
        </w:rPr>
        <w:t>Residuos Valorizables</w:t>
      </w:r>
    </w:p>
    <w:p w:rsidR="00ED2B18" w:rsidRPr="00113648" w:rsidRDefault="00ED2B18" w:rsidP="00ED2B18">
      <w:pPr>
        <w:jc w:val="both"/>
        <w:rPr>
          <w:rFonts w:ascii="Bookman Old Style" w:eastAsia="Arial,Calibri" w:hAnsi="Bookman Old Style" w:cs="Arial"/>
          <w:sz w:val="20"/>
          <w:szCs w:val="20"/>
          <w:lang w:eastAsia="en-US"/>
        </w:rPr>
      </w:pPr>
      <w:r w:rsidRPr="00113648">
        <w:rPr>
          <w:rFonts w:ascii="Bookman Old Style" w:eastAsia="Arial,Calibri" w:hAnsi="Bookman Old Style" w:cs="Arial"/>
          <w:sz w:val="20"/>
          <w:szCs w:val="20"/>
          <w:lang w:eastAsia="en-US"/>
        </w:rPr>
        <w:t>Limpieza de Vías</w:t>
      </w:r>
    </w:p>
    <w:p w:rsidR="00ED2B18" w:rsidRPr="00113648" w:rsidRDefault="00ED2B18" w:rsidP="00ED2B18">
      <w:pPr>
        <w:jc w:val="both"/>
        <w:rPr>
          <w:rFonts w:ascii="Bookman Old Style" w:eastAsia="Arial,Calibri" w:hAnsi="Bookman Old Style" w:cs="Arial"/>
          <w:sz w:val="20"/>
          <w:szCs w:val="20"/>
          <w:lang w:eastAsia="en-US"/>
        </w:rPr>
      </w:pPr>
      <w:r w:rsidRPr="00113648">
        <w:rPr>
          <w:rFonts w:ascii="Bookman Old Style" w:eastAsia="Arial,Calibri" w:hAnsi="Bookman Old Style" w:cs="Arial"/>
          <w:sz w:val="20"/>
          <w:szCs w:val="20"/>
          <w:lang w:eastAsia="en-US"/>
        </w:rPr>
        <w:t>Facilitación</w:t>
      </w:r>
    </w:p>
    <w:p w:rsidR="00ED2B18" w:rsidRPr="00113648" w:rsidRDefault="00ED2B18" w:rsidP="00ED2B18">
      <w:pPr>
        <w:jc w:val="both"/>
        <w:rPr>
          <w:rFonts w:ascii="Bookman Old Style" w:hAnsi="Bookman Old Style" w:cs="Arial"/>
          <w:sz w:val="20"/>
          <w:szCs w:val="20"/>
        </w:rPr>
      </w:pPr>
    </w:p>
    <w:p w:rsidR="00AF70A1" w:rsidRPr="00113648" w:rsidRDefault="00AF70A1" w:rsidP="00AF70A1">
      <w:pPr>
        <w:jc w:val="both"/>
        <w:rPr>
          <w:rFonts w:ascii="Bookman Old Style" w:hAnsi="Bookman Old Style" w:cs="Arial"/>
          <w:i/>
          <w:sz w:val="20"/>
          <w:szCs w:val="20"/>
        </w:rPr>
      </w:pPr>
      <w:r w:rsidRPr="00113648">
        <w:rPr>
          <w:rFonts w:ascii="Bookman Old Style" w:hAnsi="Bookman Old Style" w:cs="Arial"/>
          <w:sz w:val="20"/>
          <w:szCs w:val="20"/>
        </w:rPr>
        <w:t>Si bien es cierto, el Plan fue aprobado durante el 2014, su implementación se ha llevado a cabo desde ese momento en adelante. Contar con el Plan Municipal para la Gestión Integral de Residuos Sólidos (PMGIRS) después de un proceso totalmente participativo con la población, aprobado mediante acuerdo del Concejo Municipal SCM-3235-2013 y Resolución CN-ARS-H-2398-2014 de la Dirección de Rectoría de la Salud Central Norte del Ministerio de Salud, ha permitido direccionar las acciones en materia de residuos, llevando una línea clara para el abordaje de las situaciones más críticas y urgentes del cantón.</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Durante el 2015, se trabajaron fuertemente los ejes Educación y servicios de Recolección selectiva, como se amplía más adelante. </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Brindar el servicio de recolección de residuos en forma selectiva, accesible, periódica y eficiente para todos los habitantes, así como de centros de recuperación de materiales para la posterior valorización. </w:t>
      </w:r>
    </w:p>
    <w:p w:rsidR="00AF70A1" w:rsidRPr="00113648" w:rsidRDefault="00AF70A1" w:rsidP="00AF70A1">
      <w:pPr>
        <w:jc w:val="both"/>
        <w:rPr>
          <w:rFonts w:ascii="Bookman Old Style" w:hAnsi="Bookman Old Style" w:cs="Arial"/>
          <w:sz w:val="20"/>
          <w:szCs w:val="20"/>
        </w:rPr>
      </w:pPr>
    </w:p>
    <w:p w:rsidR="00AF70A1" w:rsidRPr="009B3342" w:rsidRDefault="00AF70A1" w:rsidP="00AF70A1">
      <w:pPr>
        <w:jc w:val="both"/>
        <w:rPr>
          <w:rFonts w:ascii="Bookman Old Style" w:hAnsi="Bookman Old Style" w:cs="Arial"/>
          <w:b/>
        </w:rPr>
      </w:pPr>
      <w:r w:rsidRPr="00A07211">
        <w:rPr>
          <w:rFonts w:ascii="Bookman Old Style" w:hAnsi="Bookman Old Style" w:cs="Arial"/>
          <w:b/>
        </w:rPr>
        <w:t>Recolección selectiva de residuos para reciclaje (residuos valorizables)</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Con una inversión de ¢120.000.000 se ha logrado brindar en forma continua y por segundo año consecutivo el Servicio Municipal de Recolección de residuos valorizables, en dos modalidades: </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Puerta a Puerta todos los martes en el centro de Heredia y de Mercedes Norte, a partir de las 6:00am, y;</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En Centros Temporales de recolección los primeros jueves y viernes del mes, de 6:00am a 6:00pm. Los centros se instalan en estas fechas en los siguientes lugares: </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Parque Central de Heredia</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Parque de La Aurora, </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Parque de Urb. Las Flores, en Lagunilla</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Parque de Urb. Zumbado en Mercedes Sur.</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Parque (Polideportivo) de Los Lagos. </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noProof/>
          <w:sz w:val="20"/>
          <w:szCs w:val="20"/>
          <w:lang w:val="es-CR" w:eastAsia="es-CR"/>
        </w:rPr>
        <w:lastRenderedPageBreak/>
        <w:drawing>
          <wp:anchor distT="0" distB="0" distL="114300" distR="114300" simplePos="0" relativeHeight="251662336" behindDoc="0" locked="0" layoutInCell="1" allowOverlap="1" wp14:anchorId="0D72F2D2" wp14:editId="0DDA0B5B">
            <wp:simplePos x="0" y="0"/>
            <wp:positionH relativeFrom="column">
              <wp:posOffset>13335</wp:posOffset>
            </wp:positionH>
            <wp:positionV relativeFrom="paragraph">
              <wp:posOffset>795020</wp:posOffset>
            </wp:positionV>
            <wp:extent cx="3554095" cy="2400300"/>
            <wp:effectExtent l="0" t="0" r="0" b="0"/>
            <wp:wrapSquare wrapText="bothSides"/>
            <wp:docPr id="30343586" name="30343585 Imagen" descr="cuadr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1.png"/>
                    <pic:cNvPicPr/>
                  </pic:nvPicPr>
                  <pic:blipFill>
                    <a:blip r:embed="rId10">
                      <a:extLst>
                        <a:ext uri="{28A0092B-C50C-407E-A947-70E740481C1C}">
                          <a14:useLocalDpi xmlns:a14="http://schemas.microsoft.com/office/drawing/2010/main" val="0"/>
                        </a:ext>
                      </a:extLst>
                    </a:blip>
                    <a:stretch>
                      <a:fillRect/>
                    </a:stretch>
                  </pic:blipFill>
                  <pic:spPr>
                    <a:xfrm>
                      <a:off x="0" y="0"/>
                      <a:ext cx="3554095" cy="2400300"/>
                    </a:xfrm>
                    <a:prstGeom prst="rect">
                      <a:avLst/>
                    </a:prstGeom>
                  </pic:spPr>
                </pic:pic>
              </a:graphicData>
            </a:graphic>
            <wp14:sizeRelH relativeFrom="page">
              <wp14:pctWidth>0</wp14:pctWidth>
            </wp14:sizeRelH>
            <wp14:sizeRelV relativeFrom="page">
              <wp14:pctHeight>0</wp14:pctHeight>
            </wp14:sizeRelV>
          </wp:anchor>
        </w:drawing>
      </w:r>
      <w:r w:rsidRPr="00113648">
        <w:rPr>
          <w:rFonts w:ascii="Bookman Old Style" w:hAnsi="Bookman Old Style" w:cs="Arial"/>
          <w:sz w:val="20"/>
          <w:szCs w:val="20"/>
        </w:rPr>
        <w:t xml:space="preserve">Durante todo el año se observó un aumento en la cantidad de materiales recolectados para reciclaje. En el 2014 se recolectaron un total de 246.32 toneladas de plástico de tipo PET y HDPE, papel blanco y periódico, aluminio, vidrio y tetrapack; mientras que en el año 2015 se recuperaron un total de 337 toneladas de residuos destinados al reciclaje; concluyendo así que el involucramiento de la población, la generación de conciencia ambiental y la recuperación de los residuos, son factores  cada vez más en aumento. </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i/>
          <w:sz w:val="20"/>
          <w:szCs w:val="20"/>
        </w:rPr>
        <w:t>Figura 2. Residuos recuperados para reciclaje período 2015.</w:t>
      </w:r>
    </w:p>
    <w:p w:rsidR="00AF70A1" w:rsidRPr="00113648" w:rsidRDefault="00AF70A1" w:rsidP="00AF70A1">
      <w:pPr>
        <w:jc w:val="both"/>
        <w:rPr>
          <w:rFonts w:ascii="Bookman Old Style" w:hAnsi="Bookman Old Style" w:cs="Arial"/>
          <w:i/>
          <w:sz w:val="20"/>
          <w:szCs w:val="20"/>
        </w:rPr>
      </w:pPr>
      <w:r w:rsidRPr="00113648">
        <w:rPr>
          <w:rFonts w:ascii="Bookman Old Style" w:hAnsi="Bookman Old Style" w:cs="Arial"/>
          <w:i/>
          <w:sz w:val="20"/>
          <w:szCs w:val="20"/>
        </w:rPr>
        <w:t>Fuente: Municipalidad de Heredia</w:t>
      </w:r>
    </w:p>
    <w:p w:rsidR="00DF24E2" w:rsidRDefault="00DF24E2" w:rsidP="00AF70A1">
      <w:pPr>
        <w:jc w:val="both"/>
        <w:rPr>
          <w:rFonts w:ascii="Bookman Old Style" w:hAnsi="Bookman Old Style" w:cs="Arial"/>
          <w:sz w:val="20"/>
          <w:szCs w:val="20"/>
        </w:rPr>
      </w:pP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Con la inversión mensual que se realiza, actualmente el servicio de recolección selectiva de materiales valorizables se brinda casa por casa en el distrito central de Heredia, cubriendo comunidades como María Auxiliadora, Jardines Universitarios, Cubujuquí, San Jorge, Bernardo Benavides, La Nidia, María Cristina y recientemente el centro de Mercedes Norte de Heredia. De esta manera se beneficia aproximadamente una población de 18.967 personas, según las estadísticas del Instituto Nacional de Estadística y Censo (INEC). </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theme="minorBidi"/>
          <w:noProof/>
          <w:sz w:val="20"/>
          <w:szCs w:val="20"/>
          <w:lang w:val="es-CR" w:eastAsia="es-CR"/>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668655</wp:posOffset>
                </wp:positionV>
                <wp:extent cx="3440430" cy="2588260"/>
                <wp:effectExtent l="3810" t="0" r="3810" b="0"/>
                <wp:wrapSquare wrapText="bothSides"/>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58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4E2" w:rsidRPr="00DB56AF" w:rsidRDefault="00DF24E2" w:rsidP="00AF70A1">
                            <w:pPr>
                              <w:jc w:val="both"/>
                              <w:rPr>
                                <w:rFonts w:ascii="Arial" w:eastAsia="Times New Roman" w:hAnsi="Arial" w:cs="Arial"/>
                                <w:i/>
                                <w:lang w:val="es-CR"/>
                              </w:rPr>
                            </w:pPr>
                            <w:r w:rsidRPr="00DB56AF">
                              <w:rPr>
                                <w:rFonts w:ascii="Arial" w:eastAsia="Times New Roman" w:hAnsi="Arial" w:cs="Arial"/>
                                <w:i/>
                                <w:noProof/>
                                <w:lang w:val="es-CR" w:eastAsia="es-CR"/>
                              </w:rPr>
                              <w:drawing>
                                <wp:inline distT="0" distB="0" distL="0" distR="0" wp14:anchorId="4486507F" wp14:editId="6FCAE7DC">
                                  <wp:extent cx="3230725" cy="1737360"/>
                                  <wp:effectExtent l="19050" t="0" r="7775" b="0"/>
                                  <wp:docPr id="1842255869" name="30343586 Imagen" descr="Cuadr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2.png"/>
                                          <pic:cNvPicPr/>
                                        </pic:nvPicPr>
                                        <pic:blipFill>
                                          <a:blip r:embed="rId11"/>
                                          <a:stretch>
                                            <a:fillRect/>
                                          </a:stretch>
                                        </pic:blipFill>
                                        <pic:spPr>
                                          <a:xfrm>
                                            <a:off x="0" y="0"/>
                                            <a:ext cx="3230725" cy="1737360"/>
                                          </a:xfrm>
                                          <a:prstGeom prst="rect">
                                            <a:avLst/>
                                          </a:prstGeom>
                                        </pic:spPr>
                                      </pic:pic>
                                    </a:graphicData>
                                  </a:graphic>
                                </wp:inline>
                              </w:drawing>
                            </w:r>
                          </w:p>
                          <w:p w:rsidR="00DF24E2" w:rsidRPr="004C06A3" w:rsidRDefault="00DF24E2" w:rsidP="00AF70A1">
                            <w:pPr>
                              <w:jc w:val="both"/>
                              <w:rPr>
                                <w:rFonts w:ascii="Arial" w:hAnsi="Arial" w:cs="Arial"/>
                                <w:i/>
                                <w:sz w:val="18"/>
                              </w:rPr>
                            </w:pPr>
                            <w:r w:rsidRPr="004C06A3">
                              <w:rPr>
                                <w:rFonts w:ascii="Arial" w:hAnsi="Arial" w:cs="Arial"/>
                                <w:i/>
                                <w:sz w:val="18"/>
                              </w:rPr>
                              <w:t>Figura 3. Residuos no tradicionales recolectados período 2015.</w:t>
                            </w:r>
                          </w:p>
                          <w:p w:rsidR="00DF24E2" w:rsidRPr="004C06A3" w:rsidRDefault="00DF24E2" w:rsidP="00AF70A1">
                            <w:pPr>
                              <w:jc w:val="both"/>
                              <w:rPr>
                                <w:rFonts w:ascii="Arial" w:hAnsi="Arial" w:cs="Arial"/>
                                <w:i/>
                                <w:sz w:val="18"/>
                              </w:rPr>
                            </w:pPr>
                            <w:r w:rsidRPr="004C06A3">
                              <w:rPr>
                                <w:rFonts w:ascii="Arial" w:hAnsi="Arial" w:cs="Arial"/>
                                <w:i/>
                                <w:sz w:val="18"/>
                              </w:rPr>
                              <w:t>Fuente: Municipalidad de Heredia</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41" o:spid="_x0000_s1029" type="#_x0000_t202" style="position:absolute;left:0;text-align:left;margin-left:0;margin-top:52.65pt;width:270.9pt;height:203.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" filled="f" stroked="f">
                <v:textbox style="mso-fit-shape-to-text:t" inset=",7.2pt,,7.2pt">
                  <w:txbxContent>
                    <w:p w:rsidR="00DF24E2" w:rsidRPr="00DB56AF" w:rsidRDefault="00DF24E2" w:rsidP="00AF70A1">
                      <w:pPr>
                        <w:jc w:val="both"/>
                        <w:rPr>
                          <w:rFonts w:ascii="Arial" w:eastAsia="Times New Roman" w:hAnsi="Arial" w:cs="Arial"/>
                          <w:i/>
                          <w:lang w:val="es-CR"/>
                        </w:rPr>
                      </w:pPr>
                      <w:r w:rsidRPr="00DB56AF">
                        <w:rPr>
                          <w:rFonts w:ascii="Arial" w:eastAsia="Times New Roman" w:hAnsi="Arial" w:cs="Arial"/>
                          <w:i/>
                          <w:noProof/>
                          <w:lang w:val="es-CR" w:eastAsia="es-CR"/>
                        </w:rPr>
                        <w:drawing>
                          <wp:inline distT="0" distB="0" distL="0" distR="0" wp14:anchorId="4486507F" wp14:editId="6FCAE7DC">
                            <wp:extent cx="3230725" cy="1737360"/>
                            <wp:effectExtent l="19050" t="0" r="7775" b="0"/>
                            <wp:docPr id="1842255869" name="30343586 Imagen" descr="Cuadr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2.png"/>
                                    <pic:cNvPicPr/>
                                  </pic:nvPicPr>
                                  <pic:blipFill>
                                    <a:blip r:embed="rId12"/>
                                    <a:stretch>
                                      <a:fillRect/>
                                    </a:stretch>
                                  </pic:blipFill>
                                  <pic:spPr>
                                    <a:xfrm>
                                      <a:off x="0" y="0"/>
                                      <a:ext cx="3230725" cy="1737360"/>
                                    </a:xfrm>
                                    <a:prstGeom prst="rect">
                                      <a:avLst/>
                                    </a:prstGeom>
                                  </pic:spPr>
                                </pic:pic>
                              </a:graphicData>
                            </a:graphic>
                          </wp:inline>
                        </w:drawing>
                      </w:r>
                    </w:p>
                    <w:p w:rsidR="00DF24E2" w:rsidRPr="004C06A3" w:rsidRDefault="00DF24E2" w:rsidP="00AF70A1">
                      <w:pPr>
                        <w:jc w:val="both"/>
                        <w:rPr>
                          <w:rFonts w:ascii="Arial" w:hAnsi="Arial" w:cs="Arial"/>
                          <w:i/>
                          <w:sz w:val="18"/>
                        </w:rPr>
                      </w:pPr>
                      <w:r w:rsidRPr="004C06A3">
                        <w:rPr>
                          <w:rFonts w:ascii="Arial" w:hAnsi="Arial" w:cs="Arial"/>
                          <w:i/>
                          <w:sz w:val="18"/>
                        </w:rPr>
                        <w:t>Figura 3. Residuos no tradicionales recolectados período 2015.</w:t>
                      </w:r>
                    </w:p>
                    <w:p w:rsidR="00DF24E2" w:rsidRPr="004C06A3" w:rsidRDefault="00DF24E2" w:rsidP="00AF70A1">
                      <w:pPr>
                        <w:jc w:val="both"/>
                        <w:rPr>
                          <w:rFonts w:ascii="Arial" w:hAnsi="Arial" w:cs="Arial"/>
                          <w:i/>
                          <w:sz w:val="18"/>
                        </w:rPr>
                      </w:pPr>
                      <w:r w:rsidRPr="004C06A3">
                        <w:rPr>
                          <w:rFonts w:ascii="Arial" w:hAnsi="Arial" w:cs="Arial"/>
                          <w:i/>
                          <w:sz w:val="18"/>
                        </w:rPr>
                        <w:t>Fuente: Municipalidad de Heredia</w:t>
                      </w:r>
                    </w:p>
                  </w:txbxContent>
                </v:textbox>
                <w10:wrap type="square"/>
              </v:shape>
            </w:pict>
          </mc:Fallback>
        </mc:AlternateContent>
      </w:r>
      <w:r w:rsidRPr="00113648">
        <w:rPr>
          <w:rFonts w:ascii="Bookman Old Style" w:hAnsi="Bookman Old Style" w:cs="Arial"/>
          <w:sz w:val="20"/>
          <w:szCs w:val="20"/>
        </w:rPr>
        <w:t>Para el primer semestre del periodo 2016, se pretende instalar un punto de recolección en el distrito Vara Blanca y se ampliará la recolección puerta a puerta a la totalidad del distrito de Mercedes, con lo que unos 26.400 habitantes tendrán más opciones para disponer sus residuos responsablemente.</w:t>
      </w:r>
    </w:p>
    <w:p w:rsidR="00AF70A1" w:rsidRPr="00113648" w:rsidRDefault="00AF70A1" w:rsidP="00AF70A1">
      <w:pPr>
        <w:jc w:val="both"/>
        <w:rPr>
          <w:rFonts w:ascii="Bookman Old Style" w:eastAsia="Arial," w:hAnsi="Bookman Old Style" w:cs="Arial"/>
          <w:b/>
          <w:sz w:val="20"/>
          <w:szCs w:val="20"/>
        </w:rPr>
      </w:pPr>
      <w:r w:rsidRPr="00113648">
        <w:rPr>
          <w:rFonts w:ascii="Bookman Old Style" w:eastAsia="Arial," w:hAnsi="Bookman Old Style" w:cs="Arial"/>
          <w:b/>
          <w:sz w:val="20"/>
          <w:szCs w:val="20"/>
        </w:rPr>
        <w:t>Recolección de residuos “no tradicionales” (residuos de manejo especial)</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El servicio de recolección de residuos sólidos de manejo especial conocidos popularmente como “no tradicionales” es de gran importancia para la población, brindándole a las personas opciones responsables para disponer residuos de llantas, muebles,  madera, colchones, chatarra, entre otros; y previniendo los botaderos clandestinos en laderas, zonas de protección, cauces de quebradas y ríos. </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theme="minorBidi"/>
          <w:noProof/>
          <w:sz w:val="20"/>
          <w:szCs w:val="20"/>
          <w:lang w:val="es-CR" w:eastAsia="es-CR"/>
        </w:rPr>
        <mc:AlternateContent>
          <mc:Choice Requires="wps">
            <w:drawing>
              <wp:anchor distT="0" distB="0" distL="114300" distR="114300" simplePos="0" relativeHeight="251664384" behindDoc="0" locked="0" layoutInCell="1" allowOverlap="1">
                <wp:simplePos x="0" y="0"/>
                <wp:positionH relativeFrom="column">
                  <wp:posOffset>4445</wp:posOffset>
                </wp:positionH>
                <wp:positionV relativeFrom="paragraph">
                  <wp:posOffset>204470</wp:posOffset>
                </wp:positionV>
                <wp:extent cx="3623310" cy="2251710"/>
                <wp:effectExtent l="0" t="0" r="0" b="0"/>
                <wp:wrapSquare wrapText="bothSides"/>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225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4E2" w:rsidRPr="00DC5401" w:rsidRDefault="00DF24E2" w:rsidP="00AF70A1">
                            <w:pPr>
                              <w:jc w:val="both"/>
                              <w:rPr>
                                <w:rFonts w:ascii="Arial" w:hAnsi="Arial" w:cs="Arial"/>
                              </w:rPr>
                            </w:pPr>
                            <w:r>
                              <w:rPr>
                                <w:rFonts w:ascii="Arial" w:hAnsi="Arial" w:cs="Arial"/>
                                <w:noProof/>
                                <w:lang w:val="es-CR" w:eastAsia="es-CR"/>
                              </w:rPr>
                              <w:drawing>
                                <wp:inline distT="0" distB="0" distL="0" distR="0" wp14:anchorId="08D42C0D" wp14:editId="4EAAA917">
                                  <wp:extent cx="3751111" cy="2066290"/>
                                  <wp:effectExtent l="0" t="0" r="0" b="0"/>
                                  <wp:docPr id="1842255870" name="30343587 Imagen" descr="Cuadr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3.png"/>
                                          <pic:cNvPicPr/>
                                        </pic:nvPicPr>
                                        <pic:blipFill>
                                          <a:blip r:embed="rId13"/>
                                          <a:stretch>
                                            <a:fillRect/>
                                          </a:stretch>
                                        </pic:blipFill>
                                        <pic:spPr>
                                          <a:xfrm>
                                            <a:off x="0" y="0"/>
                                            <a:ext cx="3754820" cy="2068333"/>
                                          </a:xfrm>
                                          <a:prstGeom prst="rect">
                                            <a:avLst/>
                                          </a:prstGeom>
                                        </pic:spPr>
                                      </pic:pic>
                                    </a:graphicData>
                                  </a:graphic>
                                </wp:inline>
                              </w:drawing>
                            </w:r>
                          </w:p>
                          <w:p w:rsidR="00DF24E2" w:rsidRPr="00DB56AF" w:rsidRDefault="00DF24E2" w:rsidP="00AF70A1">
                            <w:pPr>
                              <w:jc w:val="both"/>
                              <w:rPr>
                                <w:rFonts w:ascii="Arial" w:hAnsi="Arial" w:cs="Arial"/>
                                <w:i/>
                                <w:sz w:val="20"/>
                              </w:rPr>
                            </w:pPr>
                            <w:r w:rsidRPr="00DB56AF">
                              <w:rPr>
                                <w:rFonts w:ascii="Arial" w:hAnsi="Arial" w:cs="Arial"/>
                                <w:i/>
                                <w:sz w:val="20"/>
                              </w:rPr>
                              <w:t>Figura 3. Residuos ordinarios recolectados en el período 2015.</w:t>
                            </w:r>
                          </w:p>
                          <w:p w:rsidR="00DF24E2" w:rsidRDefault="00DF24E2" w:rsidP="00AF70A1">
                            <w:pPr>
                              <w:jc w:val="both"/>
                              <w:rPr>
                                <w:rFonts w:ascii="Arial" w:hAnsi="Arial" w:cs="Arial"/>
                                <w:i/>
                                <w:sz w:val="20"/>
                              </w:rPr>
                            </w:pPr>
                            <w:r w:rsidRPr="00DB56AF">
                              <w:rPr>
                                <w:rFonts w:ascii="Arial" w:hAnsi="Arial" w:cs="Arial"/>
                                <w:i/>
                                <w:sz w:val="20"/>
                              </w:rPr>
                              <w:t>Fuente: Municipalidad de Heredia</w:t>
                            </w:r>
                            <w:r>
                              <w:rPr>
                                <w:rFonts w:ascii="Arial" w:hAnsi="Arial" w:cs="Arial"/>
                                <w:i/>
                                <w:sz w:val="20"/>
                              </w:rPr>
                              <w:t>.</w:t>
                            </w:r>
                          </w:p>
                          <w:p w:rsidR="00DF24E2" w:rsidRPr="00F14A2F" w:rsidRDefault="00DF24E2" w:rsidP="00AF70A1">
                            <w:pPr>
                              <w:jc w:val="both"/>
                              <w:rPr>
                                <w:rFonts w:ascii="Arial" w:hAnsi="Arial" w:cs="Arial"/>
                                <w:i/>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0" o:spid="_x0000_s1030" type="#_x0000_t202" style="position:absolute;left:0;text-align:left;margin-left:.35pt;margin-top:16.1pt;width:285.3pt;height:17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" filled="f" stroked="f">
                <v:textbox inset=",7.2pt,,7.2pt">
                  <w:txbxContent>
                    <w:p w:rsidR="00DF24E2" w:rsidRPr="00DC5401" w:rsidRDefault="00DF24E2" w:rsidP="00AF70A1">
                      <w:pPr>
                        <w:jc w:val="both"/>
                        <w:rPr>
                          <w:rFonts w:ascii="Arial" w:hAnsi="Arial" w:cs="Arial"/>
                        </w:rPr>
                      </w:pPr>
                      <w:r>
                        <w:rPr>
                          <w:rFonts w:ascii="Arial" w:hAnsi="Arial" w:cs="Arial"/>
                          <w:noProof/>
                          <w:lang w:val="es-CR" w:eastAsia="es-CR"/>
                        </w:rPr>
                        <w:drawing>
                          <wp:inline distT="0" distB="0" distL="0" distR="0" wp14:anchorId="08D42C0D" wp14:editId="4EAAA917">
                            <wp:extent cx="3751111" cy="2066290"/>
                            <wp:effectExtent l="0" t="0" r="0" b="0"/>
                            <wp:docPr id="1842255870" name="30343587 Imagen" descr="Cuadr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3.png"/>
                                    <pic:cNvPicPr/>
                                  </pic:nvPicPr>
                                  <pic:blipFill>
                                    <a:blip r:embed="rId14"/>
                                    <a:stretch>
                                      <a:fillRect/>
                                    </a:stretch>
                                  </pic:blipFill>
                                  <pic:spPr>
                                    <a:xfrm>
                                      <a:off x="0" y="0"/>
                                      <a:ext cx="3754820" cy="2068333"/>
                                    </a:xfrm>
                                    <a:prstGeom prst="rect">
                                      <a:avLst/>
                                    </a:prstGeom>
                                  </pic:spPr>
                                </pic:pic>
                              </a:graphicData>
                            </a:graphic>
                          </wp:inline>
                        </w:drawing>
                      </w:r>
                    </w:p>
                    <w:p w:rsidR="00DF24E2" w:rsidRPr="00DB56AF" w:rsidRDefault="00DF24E2" w:rsidP="00AF70A1">
                      <w:pPr>
                        <w:jc w:val="both"/>
                        <w:rPr>
                          <w:rFonts w:ascii="Arial" w:hAnsi="Arial" w:cs="Arial"/>
                          <w:i/>
                          <w:sz w:val="20"/>
                        </w:rPr>
                      </w:pPr>
                      <w:r w:rsidRPr="00DB56AF">
                        <w:rPr>
                          <w:rFonts w:ascii="Arial" w:hAnsi="Arial" w:cs="Arial"/>
                          <w:i/>
                          <w:sz w:val="20"/>
                        </w:rPr>
                        <w:t>Figura 3. Residuos ordinarios recolectados en el período 2015.</w:t>
                      </w:r>
                    </w:p>
                    <w:p w:rsidR="00DF24E2" w:rsidRDefault="00DF24E2" w:rsidP="00AF70A1">
                      <w:pPr>
                        <w:jc w:val="both"/>
                        <w:rPr>
                          <w:rFonts w:ascii="Arial" w:hAnsi="Arial" w:cs="Arial"/>
                          <w:i/>
                          <w:sz w:val="20"/>
                        </w:rPr>
                      </w:pPr>
                      <w:r w:rsidRPr="00DB56AF">
                        <w:rPr>
                          <w:rFonts w:ascii="Arial" w:hAnsi="Arial" w:cs="Arial"/>
                          <w:i/>
                          <w:sz w:val="20"/>
                        </w:rPr>
                        <w:t>Fuente: Municipalidad de Heredia</w:t>
                      </w:r>
                      <w:r>
                        <w:rPr>
                          <w:rFonts w:ascii="Arial" w:hAnsi="Arial" w:cs="Arial"/>
                          <w:i/>
                          <w:sz w:val="20"/>
                        </w:rPr>
                        <w:t>.</w:t>
                      </w:r>
                    </w:p>
                    <w:p w:rsidR="00DF24E2" w:rsidRPr="00F14A2F" w:rsidRDefault="00DF24E2" w:rsidP="00AF70A1">
                      <w:pPr>
                        <w:jc w:val="both"/>
                        <w:rPr>
                          <w:rFonts w:ascii="Arial" w:hAnsi="Arial" w:cs="Arial"/>
                          <w:i/>
                          <w:sz w:val="20"/>
                        </w:rPr>
                      </w:pPr>
                    </w:p>
                  </w:txbxContent>
                </v:textbox>
                <w10:wrap type="square"/>
              </v:shape>
            </w:pict>
          </mc:Fallback>
        </mc:AlternateContent>
      </w:r>
      <w:r w:rsidRPr="00113648">
        <w:rPr>
          <w:rFonts w:ascii="Bookman Old Style" w:hAnsi="Bookman Old Style" w:cs="Arial"/>
          <w:sz w:val="20"/>
          <w:szCs w:val="20"/>
        </w:rPr>
        <w:t>Para el 2015, un total de 723.5 toneladas de este tipo, fueron recolectadas y dispuestas responsablemente en el Relleno Sanitario Parque Ecoindustrial   Tecnoambiente.</w:t>
      </w:r>
    </w:p>
    <w:p w:rsidR="00AF70A1" w:rsidRPr="00113648" w:rsidRDefault="00AF70A1" w:rsidP="00AF70A1">
      <w:pPr>
        <w:jc w:val="both"/>
        <w:rPr>
          <w:rFonts w:ascii="Bookman Old Style" w:eastAsia="Arial," w:hAnsi="Bookman Old Style" w:cs="Arial"/>
          <w:b/>
          <w:sz w:val="20"/>
          <w:szCs w:val="20"/>
        </w:rPr>
      </w:pPr>
      <w:r w:rsidRPr="00113648">
        <w:rPr>
          <w:rFonts w:ascii="Bookman Old Style" w:eastAsia="Arial," w:hAnsi="Bookman Old Style" w:cs="Arial"/>
          <w:b/>
          <w:sz w:val="20"/>
          <w:szCs w:val="20"/>
        </w:rPr>
        <w:t>Recolección de residuos ordinarios</w:t>
      </w:r>
    </w:p>
    <w:p w:rsidR="00AF70A1"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Este servicio se brindó eficientemente durante el 2014, alcanzando un total de 32307 unidades habitacionales con servicio de recolección y 2792 actividades comerciales a las que se recolectan estos residuos. Durante el año, se alcanzó una cobertura en el sector residencial de un 91% incluyendo la totalidad de proyectos residenciales del cantón y la mayor cantidad de proyectos residenciales en régimen de condominio. </w:t>
      </w:r>
    </w:p>
    <w:p w:rsidR="00DF24E2" w:rsidRPr="00113648" w:rsidRDefault="00DF24E2" w:rsidP="00AF70A1">
      <w:pPr>
        <w:jc w:val="both"/>
        <w:rPr>
          <w:rFonts w:ascii="Bookman Old Style" w:hAnsi="Bookman Old Style" w:cs="Arial"/>
          <w:sz w:val="20"/>
          <w:szCs w:val="20"/>
        </w:rPr>
      </w:pP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lastRenderedPageBreak/>
        <w:t xml:space="preserve">Al año, se lograron recolectar 39124.010 toneladas de residuos ordinarios, para ser dispuestos en forma controlada en un Relleno Sanitario, observando una reducción cercana a las 1060 toneladas en comparación con el año 2014.  </w:t>
      </w:r>
    </w:p>
    <w:p w:rsidR="00AF70A1" w:rsidRPr="00A07211" w:rsidRDefault="00AF70A1" w:rsidP="00AF70A1">
      <w:pPr>
        <w:jc w:val="both"/>
        <w:rPr>
          <w:rFonts w:ascii="Bookman Old Style" w:hAnsi="Bookman Old Style" w:cs="Arial"/>
          <w:i/>
          <w:sz w:val="20"/>
        </w:rPr>
      </w:pPr>
    </w:p>
    <w:p w:rsidR="00AF70A1" w:rsidRPr="00A07211" w:rsidRDefault="00AF70A1" w:rsidP="00AF70A1">
      <w:pPr>
        <w:jc w:val="both"/>
        <w:rPr>
          <w:rFonts w:ascii="Bookman Old Style" w:hAnsi="Bookman Old Style" w:cs="Arial"/>
          <w:b/>
        </w:rPr>
      </w:pPr>
      <w:r w:rsidRPr="00A07211">
        <w:rPr>
          <w:rFonts w:ascii="Bookman Old Style" w:hAnsi="Bookman Old Style" w:cs="Arial"/>
          <w:b/>
        </w:rPr>
        <w:t>Esfuerzos en prevenir y eliminar los vertederos en el cantón y el acopio no autorizado de residuos.</w:t>
      </w:r>
    </w:p>
    <w:p w:rsidR="00AF70A1" w:rsidRPr="00A07211" w:rsidRDefault="00AF70A1" w:rsidP="00AF70A1">
      <w:pPr>
        <w:jc w:val="both"/>
        <w:rPr>
          <w:rFonts w:ascii="Bookman Old Style" w:hAnsi="Bookman Old Style" w:cs="Arial"/>
          <w:b/>
        </w:rPr>
      </w:pP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Es muy importante citar que solamente 6 de los 81 cantones del país, cuentan con un Relleno Sanitario Mecanizado instalado dentro de su cantón, siendo esta la única alternativa responsable y viable actualmente instalada para el manejo masivo de residuos ordinarios. 15 Cantones depositan a cielo abierto en vertederos (controlados en el mejor de los casos), por lo que la prevención en el depósito ilegal de residuos a cielo abierto, es una lucha constante de todos los gobiernos locales.</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La gestión de la Municipalidad de Heredia al  promover la eliminación de vertederos ilegales dentro de su territorio, fue uno de los principales logros durante el período 2015, con cerca de 3000 notificaciones entregadas en diferentes comunidades y a diferentes personas, por el depósito de residuos fuera de horarios y en sitios no autorizados para dicho fin.   </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Promover la capacitación y realizar campañas educativas de sensibilización de los habitantes del cantón para fomentar la cultura de consumo responsable, de recolección separada y de gestión de residuos. </w:t>
      </w:r>
    </w:p>
    <w:p w:rsidR="00AF70A1" w:rsidRPr="00113648" w:rsidRDefault="00AF70A1" w:rsidP="00AF70A1">
      <w:pPr>
        <w:jc w:val="both"/>
        <w:rPr>
          <w:rFonts w:ascii="Bookman Old Style" w:hAnsi="Bookman Old Style" w:cs="Arial"/>
          <w:sz w:val="20"/>
          <w:szCs w:val="20"/>
        </w:rPr>
      </w:pP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El ámbito de educación, es considerado el más importante, dadas las cifras que se indicaron al inicio del presente informe. Es por ello que la Municipalidad ha optado por trabajar fuertemente  en el abordaje de este tema, creando el Programa de Educación y Comunicación Social “Heredia Sostenible”.</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Heredia Sostenible es el programa de comunicación social sobre Gestión Integral de Residuos Sólidos de la Municipalidad de Heredia. Su objetivo es sensibilizar a la ciudadanía en torno a la importancia del manejo adecuado de los residuos, así como darles a conocer soluciones y motivarles a aprender comportamientos más responsables. Esto a través de campañas de capacitación a los habitantes del cantón con actividades relacionadas al tema y el uso de medios audiovisuales, con el fin de crear conciencia en la población sobre el manejo adecuado de los residuos durante todas las etapas de su ciclo de vida. Promoviendo el uso de las 4 R (rechazar, reducir, reciclar y reutilizar).</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theme="minorBidi"/>
          <w:noProof/>
          <w:sz w:val="20"/>
          <w:szCs w:val="20"/>
          <w:lang w:val="es-CR" w:eastAsia="es-CR"/>
        </w:rPr>
        <mc:AlternateContent>
          <mc:Choice Requires="wps">
            <w:drawing>
              <wp:anchor distT="0" distB="0" distL="114300" distR="114300" simplePos="0" relativeHeight="251665408" behindDoc="0" locked="0" layoutInCell="1" allowOverlap="1">
                <wp:simplePos x="0" y="0"/>
                <wp:positionH relativeFrom="column">
                  <wp:posOffset>-279400</wp:posOffset>
                </wp:positionH>
                <wp:positionV relativeFrom="paragraph">
                  <wp:posOffset>0</wp:posOffset>
                </wp:positionV>
                <wp:extent cx="3405505" cy="4258310"/>
                <wp:effectExtent l="635" t="0" r="3810" b="3810"/>
                <wp:wrapSquare wrapText="bothSides"/>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425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4E2" w:rsidRPr="00DC5401" w:rsidRDefault="00DF24E2" w:rsidP="00AF70A1">
                            <w:pPr>
                              <w:jc w:val="both"/>
                              <w:rPr>
                                <w:rFonts w:ascii="Arial" w:hAnsi="Arial" w:cs="Arial"/>
                              </w:rPr>
                            </w:pPr>
                            <w:r>
                              <w:rPr>
                                <w:rFonts w:ascii="Arial" w:hAnsi="Arial" w:cs="Arial"/>
                                <w:noProof/>
                                <w:lang w:val="es-CR" w:eastAsia="es-CR"/>
                              </w:rPr>
                              <w:drawing>
                                <wp:inline distT="0" distB="0" distL="0" distR="0" wp14:anchorId="35F37BC6" wp14:editId="58E0190B">
                                  <wp:extent cx="3129523" cy="3368585"/>
                                  <wp:effectExtent l="0" t="0" r="0" b="0"/>
                                  <wp:docPr id="1842255871" name="30343588 Imagen" descr="Imag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png"/>
                                          <pic:cNvPicPr/>
                                        </pic:nvPicPr>
                                        <pic:blipFill>
                                          <a:blip r:embed="rId15"/>
                                          <a:stretch>
                                            <a:fillRect/>
                                          </a:stretch>
                                        </pic:blipFill>
                                        <pic:spPr>
                                          <a:xfrm>
                                            <a:off x="0" y="0"/>
                                            <a:ext cx="3130121" cy="3369229"/>
                                          </a:xfrm>
                                          <a:prstGeom prst="rect">
                                            <a:avLst/>
                                          </a:prstGeom>
                                        </pic:spPr>
                                      </pic:pic>
                                    </a:graphicData>
                                  </a:graphic>
                                </wp:inline>
                              </w:drawing>
                            </w:r>
                          </w:p>
                          <w:p w:rsidR="00DF24E2" w:rsidRPr="009C647E" w:rsidRDefault="00DF24E2" w:rsidP="00AF70A1">
                            <w:pPr>
                              <w:jc w:val="both"/>
                              <w:rPr>
                                <w:rFonts w:ascii="Arial" w:hAnsi="Arial" w:cs="Arial"/>
                                <w:i/>
                                <w:sz w:val="18"/>
                                <w:szCs w:val="18"/>
                              </w:rPr>
                            </w:pPr>
                            <w:r w:rsidRPr="009C647E">
                              <w:rPr>
                                <w:rFonts w:ascii="Arial" w:hAnsi="Arial" w:cs="Arial"/>
                                <w:i/>
                                <w:sz w:val="18"/>
                                <w:szCs w:val="18"/>
                              </w:rPr>
                              <w:t>Figura 4. Frases utilizadas en la campaña “Heredia Sostenible”</w:t>
                            </w:r>
                          </w:p>
                          <w:p w:rsidR="00DF24E2" w:rsidRPr="005A1F22" w:rsidRDefault="00DF24E2" w:rsidP="00AF70A1">
                            <w:pPr>
                              <w:jc w:val="both"/>
                              <w:rPr>
                                <w:rFonts w:ascii="Arial" w:hAnsi="Arial" w:cs="Arial"/>
                                <w:i/>
                                <w:sz w:val="18"/>
                                <w:szCs w:val="18"/>
                              </w:rPr>
                            </w:pPr>
                            <w:r w:rsidRPr="009C647E">
                              <w:rPr>
                                <w:rFonts w:ascii="Arial" w:hAnsi="Arial" w:cs="Arial"/>
                                <w:i/>
                                <w:sz w:val="18"/>
                                <w:szCs w:val="18"/>
                              </w:rPr>
                              <w:t>Fuente: Municipalidad de Heredia</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38" o:spid="_x0000_s1031" type="#_x0000_t202" style="position:absolute;left:0;text-align:left;margin-left:-22pt;margin-top:0;width:268.15pt;height:335.3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" filled="f" stroked="f">
                <v:textbox style="mso-fit-shape-to-text:t" inset=",7.2pt,,7.2pt">
                  <w:txbxContent>
                    <w:p w:rsidR="00DF24E2" w:rsidRPr="00DC5401" w:rsidRDefault="00DF24E2" w:rsidP="00AF70A1">
                      <w:pPr>
                        <w:jc w:val="both"/>
                        <w:rPr>
                          <w:rFonts w:ascii="Arial" w:hAnsi="Arial" w:cs="Arial"/>
                        </w:rPr>
                      </w:pPr>
                      <w:r>
                        <w:rPr>
                          <w:rFonts w:ascii="Arial" w:hAnsi="Arial" w:cs="Arial"/>
                          <w:noProof/>
                          <w:lang w:val="es-CR" w:eastAsia="es-CR"/>
                        </w:rPr>
                        <w:drawing>
                          <wp:inline distT="0" distB="0" distL="0" distR="0" wp14:anchorId="35F37BC6" wp14:editId="58E0190B">
                            <wp:extent cx="3129523" cy="3368585"/>
                            <wp:effectExtent l="0" t="0" r="0" b="0"/>
                            <wp:docPr id="1842255871" name="30343588 Imagen" descr="Imag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png"/>
                                    <pic:cNvPicPr/>
                                  </pic:nvPicPr>
                                  <pic:blipFill>
                                    <a:blip r:embed="rId16"/>
                                    <a:stretch>
                                      <a:fillRect/>
                                    </a:stretch>
                                  </pic:blipFill>
                                  <pic:spPr>
                                    <a:xfrm>
                                      <a:off x="0" y="0"/>
                                      <a:ext cx="3130121" cy="3369229"/>
                                    </a:xfrm>
                                    <a:prstGeom prst="rect">
                                      <a:avLst/>
                                    </a:prstGeom>
                                  </pic:spPr>
                                </pic:pic>
                              </a:graphicData>
                            </a:graphic>
                          </wp:inline>
                        </w:drawing>
                      </w:r>
                    </w:p>
                    <w:p w:rsidR="00DF24E2" w:rsidRPr="009C647E" w:rsidRDefault="00DF24E2" w:rsidP="00AF70A1">
                      <w:pPr>
                        <w:jc w:val="both"/>
                        <w:rPr>
                          <w:rFonts w:ascii="Arial" w:hAnsi="Arial" w:cs="Arial"/>
                          <w:i/>
                          <w:sz w:val="18"/>
                          <w:szCs w:val="18"/>
                        </w:rPr>
                      </w:pPr>
                      <w:r w:rsidRPr="009C647E">
                        <w:rPr>
                          <w:rFonts w:ascii="Arial" w:hAnsi="Arial" w:cs="Arial"/>
                          <w:i/>
                          <w:sz w:val="18"/>
                          <w:szCs w:val="18"/>
                        </w:rPr>
                        <w:t>Figura 4. Frases utilizadas en la campaña “Heredia Sostenible”</w:t>
                      </w:r>
                    </w:p>
                    <w:p w:rsidR="00DF24E2" w:rsidRPr="005A1F22" w:rsidRDefault="00DF24E2" w:rsidP="00AF70A1">
                      <w:pPr>
                        <w:jc w:val="both"/>
                        <w:rPr>
                          <w:rFonts w:ascii="Arial" w:hAnsi="Arial" w:cs="Arial"/>
                          <w:i/>
                          <w:sz w:val="18"/>
                          <w:szCs w:val="18"/>
                        </w:rPr>
                      </w:pPr>
                      <w:r w:rsidRPr="009C647E">
                        <w:rPr>
                          <w:rFonts w:ascii="Arial" w:hAnsi="Arial" w:cs="Arial"/>
                          <w:i/>
                          <w:sz w:val="18"/>
                          <w:szCs w:val="18"/>
                        </w:rPr>
                        <w:t>Fuente: Municipalidad de Heredia</w:t>
                      </w:r>
                    </w:p>
                  </w:txbxContent>
                </v:textbox>
                <w10:wrap type="square"/>
              </v:shape>
            </w:pict>
          </mc:Fallback>
        </mc:AlternateContent>
      </w:r>
      <w:r w:rsidRPr="00113648">
        <w:rPr>
          <w:rFonts w:ascii="Bookman Old Style" w:hAnsi="Bookman Old Style" w:cs="Arial"/>
          <w:sz w:val="20"/>
          <w:szCs w:val="20"/>
        </w:rPr>
        <w:t>El programa opera a través de acciones directas para informar y educar a habitantes, empresas, comercio y organizaciones del Cantón para fomentar el consumo responsable y buenas prácticas asociadas a este tema. Con ello se pretende generar conciencia en la población en cuanto a la responsabilidad que deben tener en la generación y disposición final de los residuos. El programa implementa una campaña a través de frases como “Esta es zona de cambio” y  “¿Usted ya es parte?”, cuyo propósito es apelar a la conciencia de cada habitante del Cantón, invitándole a reflexionar si ya practica comportamientos más responsables en su vida cotidiana, estos también  son incluidos en publicidad en buses, pantallas informativas y mobiliario urbano.</w:t>
      </w:r>
    </w:p>
    <w:p w:rsidR="00AF70A1" w:rsidRPr="00113648" w:rsidRDefault="00AF70A1" w:rsidP="00AF70A1">
      <w:pPr>
        <w:jc w:val="both"/>
        <w:rPr>
          <w:rFonts w:ascii="Bookman Old Style" w:hAnsi="Bookman Old Style" w:cs="Arial"/>
          <w:sz w:val="20"/>
          <w:szCs w:val="20"/>
        </w:rPr>
      </w:pPr>
    </w:p>
    <w:p w:rsidR="00AF70A1" w:rsidRPr="00113648" w:rsidRDefault="00AF70A1" w:rsidP="00AF70A1">
      <w:pPr>
        <w:jc w:val="both"/>
        <w:rPr>
          <w:rFonts w:ascii="Bookman Old Style" w:hAnsi="Bookman Old Style" w:cs="Arial"/>
          <w:sz w:val="20"/>
          <w:szCs w:val="20"/>
        </w:rPr>
      </w:pP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Por otro lado, se comparte en la red social Facebook una serie de populares y conocidos “memes”, alusivos a la campaña y que refuerzan el llamado al cambio a través de una dosis de humor. </w:t>
      </w:r>
    </w:p>
    <w:p w:rsidR="00DF24E2"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En el pasado período se celebraron actividades para una mayor proyección de los objetivos del programa “Heredia Sostenible”, como la celebración del Día del Medio Ambiente, en la cual </w:t>
      </w:r>
    </w:p>
    <w:p w:rsidR="00DF24E2" w:rsidRDefault="00DF24E2" w:rsidP="00AF70A1">
      <w:pPr>
        <w:jc w:val="both"/>
        <w:rPr>
          <w:rFonts w:ascii="Bookman Old Style" w:hAnsi="Bookman Old Style" w:cs="Arial"/>
          <w:sz w:val="20"/>
          <w:szCs w:val="20"/>
        </w:rPr>
      </w:pPr>
    </w:p>
    <w:p w:rsidR="00DF24E2" w:rsidRDefault="00DF24E2" w:rsidP="00AF70A1">
      <w:pPr>
        <w:jc w:val="both"/>
        <w:rPr>
          <w:rFonts w:ascii="Bookman Old Style" w:hAnsi="Bookman Old Style" w:cs="Arial"/>
          <w:sz w:val="20"/>
          <w:szCs w:val="20"/>
        </w:rPr>
      </w:pPr>
    </w:p>
    <w:p w:rsidR="00DF24E2" w:rsidRDefault="00DF24E2" w:rsidP="00AF70A1">
      <w:pPr>
        <w:jc w:val="both"/>
        <w:rPr>
          <w:rFonts w:ascii="Bookman Old Style" w:hAnsi="Bookman Old Style" w:cs="Arial"/>
          <w:sz w:val="20"/>
          <w:szCs w:val="20"/>
        </w:rPr>
      </w:pPr>
    </w:p>
    <w:p w:rsidR="00DF24E2" w:rsidRDefault="00DF24E2" w:rsidP="00AF70A1">
      <w:pPr>
        <w:jc w:val="both"/>
        <w:rPr>
          <w:rFonts w:ascii="Bookman Old Style" w:hAnsi="Bookman Old Style" w:cs="Arial"/>
          <w:sz w:val="20"/>
          <w:szCs w:val="20"/>
        </w:rPr>
      </w:pP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lastRenderedPageBreak/>
        <w:t xml:space="preserve">la Municipalidad de Heredia se asoció con 15 empresas y organizaciones afianzadas en el cantón, para realizar el evento “Bosque Urbano en Heredia” con la participación de unas 600 personas entre estudiantes, ciudadanía y personal municipal. </w:t>
      </w:r>
    </w:p>
    <w:p w:rsidR="00AF70A1" w:rsidRPr="00113648" w:rsidRDefault="00AF70A1" w:rsidP="00AF70A1">
      <w:pPr>
        <w:jc w:val="both"/>
        <w:rPr>
          <w:rFonts w:ascii="Bookman Old Style" w:hAnsi="Bookman Old Style" w:cs="Arial"/>
          <w:sz w:val="20"/>
          <w:szCs w:val="20"/>
        </w:rPr>
      </w:pP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Se trató de una jornada educativa que permitió a sus visitantes aprender sobre la gestión responsable de los residuos, conocer líneas de artículos de diseño sostenible, tener la experiencia natural de un mariposario instalado en el parque central del Cantón y participar en la activación artística Bosque Urbano, de la organización Árboles Mágicos.</w:t>
      </w:r>
    </w:p>
    <w:p w:rsidR="00AF70A1" w:rsidRPr="00113648" w:rsidRDefault="00AF70A1" w:rsidP="00AF70A1">
      <w:pPr>
        <w:jc w:val="both"/>
        <w:rPr>
          <w:rFonts w:ascii="Bookman Old Style" w:hAnsi="Bookman Old Style" w:cs="Arial"/>
          <w:sz w:val="20"/>
          <w:szCs w:val="20"/>
        </w:rPr>
      </w:pP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El programa ha contemplado además actividades directas dirigidas a la población, como visitas casa a casa, capacitaciones para pequeñas y medianas empresas, activaciones en lugares masivos como la Feria del Agricultor con educación sobre compras responsables. </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Se creó material impreso de gran utilidad en el proceso de educación de la población, como lo es la 1era. Guía del Consumo responsable, donde se detallan los pasos a seguir para disponer residuos de todo tipo, así como consejos prácticos para aplicar al comprar productos o al querer desecharlos.</w:t>
      </w:r>
    </w:p>
    <w:p w:rsidR="00AF70A1" w:rsidRPr="00113648" w:rsidRDefault="00AF70A1" w:rsidP="00AF70A1">
      <w:pPr>
        <w:jc w:val="both"/>
        <w:rPr>
          <w:rFonts w:ascii="Bookman Old Style" w:hAnsi="Bookman Old Style" w:cs="Arial"/>
          <w:sz w:val="20"/>
          <w:szCs w:val="20"/>
        </w:rPr>
      </w:pP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Recientemente, fue implementado un App para móviles y tablets que indica los sitios recolección y campañas de valorizables, tips de 4R´s, la forma de clasificar los residuos  y un enlace a las rutas de recolección de residuos ordinarios.</w:t>
      </w:r>
    </w:p>
    <w:p w:rsidR="00AF70A1" w:rsidRPr="00113648" w:rsidRDefault="00AF70A1" w:rsidP="00AF70A1">
      <w:pPr>
        <w:jc w:val="both"/>
        <w:rPr>
          <w:rFonts w:ascii="Bookman Old Style" w:hAnsi="Bookman Old Style" w:cs="Arial"/>
          <w:sz w:val="20"/>
          <w:szCs w:val="20"/>
          <w:lang w:val="es-CR"/>
        </w:rPr>
      </w:pP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Luego de seis meses de implementación del proyecto, se realizó un estudio en grupos focales para verificar el cumplimiento de los objetivos de este arrojando los siguientes resultados:</w:t>
      </w:r>
    </w:p>
    <w:p w:rsidR="00AF70A1" w:rsidRPr="00113648" w:rsidRDefault="00AF70A1" w:rsidP="00AF70A1">
      <w:pPr>
        <w:jc w:val="both"/>
        <w:rPr>
          <w:rFonts w:ascii="Bookman Old Style" w:hAnsi="Bookman Old Style" w:cs="Arial"/>
          <w:sz w:val="20"/>
          <w:szCs w:val="20"/>
          <w:lang w:val="es-MX"/>
        </w:rPr>
      </w:pPr>
    </w:p>
    <w:p w:rsidR="00AF70A1" w:rsidRPr="00113648" w:rsidRDefault="00AF70A1" w:rsidP="00AF70A1">
      <w:pPr>
        <w:jc w:val="both"/>
        <w:rPr>
          <w:rFonts w:ascii="Bookman Old Style" w:hAnsi="Bookman Old Style" w:cs="Arial"/>
          <w:sz w:val="20"/>
          <w:szCs w:val="20"/>
          <w:lang w:val="es-CR"/>
        </w:rPr>
      </w:pPr>
      <w:r w:rsidRPr="00113648">
        <w:rPr>
          <w:rFonts w:ascii="Bookman Old Style" w:hAnsi="Bookman Old Style" w:cs="Arial"/>
          <w:sz w:val="20"/>
          <w:szCs w:val="20"/>
          <w:lang w:val="es-MX"/>
        </w:rPr>
        <w:t>El público más impactado ha sido las amas de casa.</w:t>
      </w:r>
    </w:p>
    <w:p w:rsidR="00AF70A1" w:rsidRPr="00113648" w:rsidRDefault="00AF70A1" w:rsidP="00AF70A1">
      <w:pPr>
        <w:jc w:val="both"/>
        <w:rPr>
          <w:rFonts w:ascii="Bookman Old Style" w:hAnsi="Bookman Old Style" w:cs="Arial"/>
          <w:sz w:val="20"/>
          <w:szCs w:val="20"/>
          <w:lang w:val="es-CR"/>
        </w:rPr>
      </w:pPr>
      <w:r w:rsidRPr="00113648">
        <w:rPr>
          <w:rFonts w:ascii="Bookman Old Style" w:hAnsi="Bookman Old Style" w:cs="Arial"/>
          <w:sz w:val="20"/>
          <w:szCs w:val="20"/>
          <w:lang w:val="es-MX"/>
        </w:rPr>
        <w:t>Lo que más les gusta a las personas son los tips o consejos.</w:t>
      </w:r>
    </w:p>
    <w:p w:rsidR="00AF70A1" w:rsidRPr="00113648" w:rsidRDefault="00AF70A1" w:rsidP="00AF70A1">
      <w:pPr>
        <w:jc w:val="both"/>
        <w:rPr>
          <w:rFonts w:ascii="Bookman Old Style" w:hAnsi="Bookman Old Style" w:cs="Arial"/>
          <w:sz w:val="20"/>
          <w:szCs w:val="20"/>
          <w:lang w:val="es-CR"/>
        </w:rPr>
      </w:pPr>
      <w:r w:rsidRPr="00113648">
        <w:rPr>
          <w:rFonts w:ascii="Bookman Old Style" w:hAnsi="Bookman Old Style" w:cs="Arial"/>
          <w:sz w:val="20"/>
          <w:szCs w:val="20"/>
          <w:lang w:val="es-MX"/>
        </w:rPr>
        <w:t>Cerca del 6% de la población ha participado en las actividades relacionadas con la GIRS de iniciativa municipal.</w:t>
      </w:r>
    </w:p>
    <w:p w:rsidR="00AF70A1" w:rsidRPr="00113648" w:rsidRDefault="00AF70A1" w:rsidP="00AF70A1">
      <w:pPr>
        <w:jc w:val="both"/>
        <w:rPr>
          <w:rFonts w:ascii="Bookman Old Style" w:hAnsi="Bookman Old Style" w:cs="Arial"/>
          <w:sz w:val="20"/>
          <w:szCs w:val="20"/>
          <w:lang w:val="es-CR"/>
        </w:rPr>
      </w:pPr>
      <w:r w:rsidRPr="00113648">
        <w:rPr>
          <w:rFonts w:ascii="Bookman Old Style" w:hAnsi="Bookman Old Style" w:cs="Arial"/>
          <w:sz w:val="20"/>
          <w:szCs w:val="20"/>
          <w:lang w:val="es-MX"/>
        </w:rPr>
        <w:t>Entre 10-15% de la población han recibido información de la campaña por algún medio.</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Además, </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Se ha logrado crear una marca e identidad</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Se ha diseñado y se está construyendo una imagen</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Se cuenta con una estrategia de comunicación</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Se sabe qué decir, dónde, cómo y cuándo</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Se han lanzado dos campañas de comunicación externa.</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Se está creando comunidad en Redes Sociales </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Ya se cuenta con más herramientas concretas para comunicar </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Y ya se tiene un contacto más directo con nuestros públicos</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Para el futuro del proyecto, se espera crear alianzas con empresas para que apoyen la divulgación en sus redes sociales y lo promocionen como parte de sus programas de Responsabilidad Social.</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Dentro del marco de educación, durante el 2015 se realizaron un total de 20 actividades de capacitación, entre talleres y charlas, especialmente enfocadas a la sensibilización y concientización en gestión integral de residuos, bajo el título “Agentes de Cambio construyendo conciencia ambiental”. </w:t>
      </w:r>
    </w:p>
    <w:p w:rsidR="00AF70A1" w:rsidRPr="00DF24E2"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Dichas actividades se llevaron a cabo en empresas privadas como es el caso de DHL y Joyeros de Costa Rica, el Banco Nacional también formó parte de estas iniciativas como enlace con la comunidad de Mercedes Norte para un Taller sobre separación de residuos. Así mismo, El Colegio de Periodistas fue la sede para el primer Foro sobre residuos dirigido especialmente a profesionales en el área de comunicación.</w:t>
      </w:r>
    </w:p>
    <w:p w:rsidR="00AF70A1" w:rsidRPr="00DF24E2" w:rsidRDefault="00AF70A1" w:rsidP="00DF24E2">
      <w:pPr>
        <w:pStyle w:val="Ttulo1"/>
        <w:jc w:val="center"/>
        <w:rPr>
          <w:rFonts w:ascii="Bookman Old Style" w:hAnsi="Bookman Old Style" w:cs="Arial"/>
          <w:sz w:val="20"/>
          <w:szCs w:val="20"/>
        </w:rPr>
      </w:pPr>
      <w:r w:rsidRPr="00DF24E2">
        <w:rPr>
          <w:rFonts w:ascii="Bookman Old Style" w:hAnsi="Bookman Old Style" w:cs="Arial"/>
          <w:sz w:val="20"/>
          <w:szCs w:val="20"/>
        </w:rPr>
        <w:t>INVERSION PÚBLICA</w:t>
      </w:r>
    </w:p>
    <w:p w:rsidR="00AF70A1" w:rsidRPr="00DF24E2" w:rsidRDefault="00AF70A1" w:rsidP="00DF24E2">
      <w:pPr>
        <w:pStyle w:val="Ttulo2"/>
        <w:jc w:val="center"/>
        <w:rPr>
          <w:rFonts w:ascii="Bookman Old Style" w:hAnsi="Bookman Old Style" w:cs="Arial"/>
          <w:b/>
          <w:color w:val="auto"/>
          <w:sz w:val="20"/>
          <w:szCs w:val="20"/>
        </w:rPr>
      </w:pPr>
      <w:r w:rsidRPr="00DF24E2">
        <w:rPr>
          <w:rFonts w:ascii="Bookman Old Style" w:hAnsi="Bookman Old Style" w:cs="Arial"/>
          <w:b/>
          <w:color w:val="auto"/>
          <w:sz w:val="20"/>
          <w:szCs w:val="20"/>
        </w:rPr>
        <w:t>Proyectos de Vías de Comunicación</w:t>
      </w:r>
    </w:p>
    <w:p w:rsidR="00AF70A1" w:rsidRPr="00DF24E2" w:rsidRDefault="00AF70A1" w:rsidP="00AF70A1">
      <w:pPr>
        <w:pStyle w:val="Ttulo2"/>
        <w:jc w:val="both"/>
        <w:rPr>
          <w:rFonts w:ascii="Bookman Old Style" w:hAnsi="Bookman Old Style" w:cs="Arial"/>
          <w:b/>
          <w:color w:val="auto"/>
          <w:sz w:val="20"/>
          <w:szCs w:val="20"/>
        </w:rPr>
      </w:pPr>
      <w:r w:rsidRPr="00DF24E2">
        <w:rPr>
          <w:rFonts w:ascii="Bookman Old Style" w:hAnsi="Bookman Old Style" w:cs="Arial"/>
          <w:b/>
          <w:color w:val="auto"/>
          <w:sz w:val="20"/>
          <w:szCs w:val="20"/>
        </w:rPr>
        <w:t>Proyectos de Puentes</w:t>
      </w:r>
    </w:p>
    <w:p w:rsidR="00AF70A1" w:rsidRPr="00DF24E2" w:rsidRDefault="00AF70A1" w:rsidP="00AF70A1">
      <w:pPr>
        <w:jc w:val="both"/>
        <w:rPr>
          <w:rFonts w:ascii="Bookman Old Style" w:hAnsi="Bookman Old Style" w:cs="Arial"/>
          <w:b/>
          <w:sz w:val="20"/>
          <w:szCs w:val="20"/>
        </w:rPr>
      </w:pPr>
    </w:p>
    <w:p w:rsidR="00AF70A1" w:rsidRPr="00DF24E2" w:rsidRDefault="00AF70A1" w:rsidP="00AF70A1">
      <w:pPr>
        <w:jc w:val="both"/>
        <w:rPr>
          <w:rFonts w:ascii="Bookman Old Style" w:hAnsi="Bookman Old Style" w:cs="Arial"/>
          <w:b/>
          <w:sz w:val="20"/>
          <w:szCs w:val="20"/>
        </w:rPr>
      </w:pPr>
      <w:r w:rsidRPr="00DF24E2">
        <w:rPr>
          <w:rFonts w:ascii="Bookman Old Style" w:hAnsi="Bookman Old Style" w:cs="Arial"/>
          <w:b/>
          <w:sz w:val="20"/>
          <w:szCs w:val="20"/>
        </w:rPr>
        <w:t>Construcción Puente Cristo Rey</w:t>
      </w:r>
    </w:p>
    <w:p w:rsidR="00AF70A1" w:rsidRPr="00A07211" w:rsidRDefault="00AF70A1" w:rsidP="00AF70A1">
      <w:pPr>
        <w:jc w:val="both"/>
        <w:rPr>
          <w:rFonts w:ascii="Bookman Old Style" w:hAnsi="Bookman Old Style" w:cs="Arial"/>
          <w:sz w:val="21"/>
          <w:szCs w:val="21"/>
        </w:rPr>
      </w:pPr>
    </w:p>
    <w:p w:rsidR="00DF24E2"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Se realizó el proceso de contratación de la Construcción del Puente sobre Quebrada Seca-Burío a la altura de calle la Rusia, la Aurora de Heredia, mediante Licitación Abreviada 2015LA-000042-01, la cual se adjudicó a la empresa constructora Puente Prefa LTDA, mediante el contrato N°02-2015/LA-000050-01 y de la Orden de Compra N°57393  por un monto de ¢170.000.000, 00. La duración del proyecto fue de 145 días naturales </w:t>
      </w:r>
    </w:p>
    <w:p w:rsidR="00DF24E2" w:rsidRDefault="00DF24E2" w:rsidP="00AF70A1">
      <w:pPr>
        <w:jc w:val="both"/>
        <w:rPr>
          <w:rFonts w:ascii="Bookman Old Style" w:hAnsi="Bookman Old Style" w:cs="Arial"/>
          <w:sz w:val="20"/>
          <w:szCs w:val="20"/>
        </w:rPr>
      </w:pPr>
    </w:p>
    <w:p w:rsidR="00DF24E2" w:rsidRDefault="00DF24E2" w:rsidP="00AF70A1">
      <w:pPr>
        <w:jc w:val="both"/>
        <w:rPr>
          <w:rFonts w:ascii="Bookman Old Style" w:hAnsi="Bookman Old Style" w:cs="Arial"/>
          <w:sz w:val="20"/>
          <w:szCs w:val="20"/>
        </w:rPr>
      </w:pPr>
    </w:p>
    <w:p w:rsidR="00DF24E2" w:rsidRDefault="00DF24E2" w:rsidP="00AF70A1">
      <w:pPr>
        <w:jc w:val="both"/>
        <w:rPr>
          <w:rFonts w:ascii="Bookman Old Style" w:hAnsi="Bookman Old Style" w:cs="Arial"/>
          <w:sz w:val="20"/>
          <w:szCs w:val="20"/>
        </w:rPr>
      </w:pPr>
    </w:p>
    <w:p w:rsidR="00DF24E2" w:rsidRDefault="00DF24E2" w:rsidP="00AF70A1">
      <w:pPr>
        <w:jc w:val="both"/>
        <w:rPr>
          <w:rFonts w:ascii="Bookman Old Style" w:hAnsi="Bookman Old Style" w:cs="Arial"/>
          <w:sz w:val="20"/>
          <w:szCs w:val="20"/>
        </w:rPr>
      </w:pP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lastRenderedPageBreak/>
        <w:t>aproximadamente. El mismo cuenta con aceras accesibles a ambos lados y con doble vía para los vehículos, con un ancho total de 12,90 m y un largo de 13,00 m.</w:t>
      </w:r>
    </w:p>
    <w:p w:rsidR="00AF70A1" w:rsidRPr="00113648" w:rsidRDefault="00AF70A1" w:rsidP="00AF70A1">
      <w:pPr>
        <w:jc w:val="both"/>
        <w:rPr>
          <w:rFonts w:ascii="Bookman Old Style" w:hAnsi="Bookman Old Style" w:cs="Arial"/>
          <w:b/>
          <w:sz w:val="20"/>
          <w:szCs w:val="20"/>
        </w:rPr>
      </w:pPr>
    </w:p>
    <w:p w:rsidR="00AF70A1" w:rsidRPr="00DF24E2" w:rsidRDefault="00DF24E2" w:rsidP="00AF70A1">
      <w:pPr>
        <w:jc w:val="both"/>
        <w:rPr>
          <w:rFonts w:ascii="Bookman Old Style" w:hAnsi="Bookman Old Style" w:cs="Arial"/>
          <w:b/>
        </w:rPr>
      </w:pPr>
      <w:r>
        <w:rPr>
          <w:rFonts w:ascii="Bookman Old Style" w:hAnsi="Bookman Old Style" w:cs="Arial"/>
          <w:b/>
        </w:rPr>
        <w:t>Construcción Puente de Fátim</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Ante la necesidad de mejorar y ampliar a dos carriles con sus respectivas aceras accesibles, se realizó el proceso de contratación de la Licitación Abreviada Nº2015LA-000004-01 para la Construcción del Puente sobre Río Burío en Barrio Fátima de Heredia, dicho proyecto se le adjudicó a la empresa Puente PREFA LTDA, con el de contrato N°20-2015/LA-000004-01 y de la Orden de Compra N°57606, por un monto de ¢137.316.390. El proyecto se realizó en un lapso de 120 días naturales. El mismo cuenta con aceras accesibles a ambos lados y con doble vía para los vehículos, con un ancho total de 11,97 m y un largo de 8,00 m.</w:t>
      </w:r>
    </w:p>
    <w:p w:rsidR="00AF70A1" w:rsidRPr="00A07211" w:rsidRDefault="00AF70A1" w:rsidP="00AF70A1">
      <w:pPr>
        <w:jc w:val="both"/>
        <w:rPr>
          <w:rFonts w:ascii="Bookman Old Style" w:hAnsi="Bookman Old Style" w:cs="Arial"/>
          <w:b/>
        </w:rPr>
      </w:pPr>
    </w:p>
    <w:p w:rsidR="00113648" w:rsidRPr="00DF24E2" w:rsidRDefault="00AF70A1" w:rsidP="00AF70A1">
      <w:pPr>
        <w:jc w:val="both"/>
        <w:rPr>
          <w:rFonts w:ascii="Bookman Old Style" w:hAnsi="Bookman Old Style" w:cs="Arial"/>
          <w:b/>
        </w:rPr>
      </w:pPr>
      <w:r w:rsidRPr="00A07211">
        <w:rPr>
          <w:rFonts w:ascii="Bookman Old Style" w:hAnsi="Bookman Old Style" w:cs="Arial"/>
          <w:b/>
        </w:rPr>
        <w:t>Construcción Puente Calle López 1</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Se realizó el proceso de contratación de la Estudios, Diseño y Construcción del Puente ubicado en Mercedes Norte, Calle López 1, mediante Licitación Abreviada Nº2014LA-000004-01, la cual se adjudicó a la empresa Consorcio CBL - IMNSA, mediante el Contrato 19-2014/LA-000004-01 y la Orden de Compra Nº56584,  por un monto de ¢90.006.092,20. El mismo cuenta con aceras accesibles a ambos lados y con doble vía para los vehículos.  Su ancho total es de 9+,60 m y un largo total de 6,0 m.</w:t>
      </w:r>
    </w:p>
    <w:p w:rsidR="00AF70A1" w:rsidRPr="00A07211" w:rsidRDefault="00AF70A1" w:rsidP="00AF70A1">
      <w:pPr>
        <w:jc w:val="both"/>
        <w:rPr>
          <w:rFonts w:ascii="Bookman Old Style" w:hAnsi="Bookman Old Style" w:cs="Arial"/>
          <w:b/>
        </w:rPr>
      </w:pPr>
    </w:p>
    <w:p w:rsidR="00113648" w:rsidRDefault="00AF70A1" w:rsidP="00AF70A1">
      <w:pPr>
        <w:jc w:val="both"/>
        <w:rPr>
          <w:rFonts w:ascii="Bookman Old Style" w:hAnsi="Bookman Old Style" w:cs="Arial"/>
        </w:rPr>
      </w:pPr>
      <w:r w:rsidRPr="00A07211">
        <w:rPr>
          <w:rFonts w:ascii="Bookman Old Style" w:hAnsi="Bookman Old Style" w:cs="Arial"/>
          <w:b/>
        </w:rPr>
        <w:t>Construcción Puente Los Arrayanes</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Debido a la falta de comunicación terrestre en el sector de San Rafael de Varablanca se realizó el proceso de contratación del Estudio, Diseño  y Construcción del Puente sobre el Río Arrayanes, mediante Licitación Abreviada Nº2015LA-000008-01, la cual se adjudicó a la empresa constructora MECO SA, mediante el contrato N°18-2015/LA-000008-01 y de la Orden de Compra N°57605, por un monto de ¢159.691.652. El plazo de entrega del proyecto fue de 120 días naturales aproximadamente. El mismo cuenta con una acera accesible y es de una vía para los vehículos.  El ancho del puente es de 6,40 m por un largo de 17,00 m.</w:t>
      </w:r>
    </w:p>
    <w:p w:rsidR="00AF70A1" w:rsidRPr="00A07211" w:rsidRDefault="00AF70A1" w:rsidP="00AF70A1">
      <w:pPr>
        <w:jc w:val="both"/>
        <w:rPr>
          <w:rFonts w:ascii="Bookman Old Style" w:hAnsi="Bookman Old Style" w:cs="Arial"/>
        </w:rPr>
      </w:pPr>
    </w:p>
    <w:p w:rsidR="00AF70A1" w:rsidRPr="00DF24E2" w:rsidRDefault="00AF70A1" w:rsidP="00DF24E2">
      <w:pPr>
        <w:pStyle w:val="Ttulo2"/>
        <w:rPr>
          <w:rFonts w:ascii="Bookman Old Style" w:hAnsi="Bookman Old Style" w:cs="Arial"/>
          <w:b/>
          <w:color w:val="auto"/>
          <w:sz w:val="28"/>
        </w:rPr>
      </w:pPr>
      <w:r w:rsidRPr="00A07211">
        <w:rPr>
          <w:rFonts w:ascii="Bookman Old Style" w:hAnsi="Bookman Old Style" w:cs="Arial"/>
          <w:b/>
          <w:color w:val="auto"/>
          <w:sz w:val="28"/>
        </w:rPr>
        <w:t>Proyectos de Gestión Vial</w:t>
      </w:r>
    </w:p>
    <w:p w:rsidR="00AF70A1" w:rsidRPr="00DF24E2" w:rsidRDefault="00AF70A1" w:rsidP="00AF70A1">
      <w:pPr>
        <w:jc w:val="both"/>
        <w:rPr>
          <w:rFonts w:ascii="Bookman Old Style" w:hAnsi="Bookman Old Style" w:cs="Arial"/>
          <w:b/>
        </w:rPr>
      </w:pPr>
      <w:r w:rsidRPr="00A07211">
        <w:rPr>
          <w:rFonts w:ascii="Bookman Old Style" w:hAnsi="Bookman Old Style" w:cs="Arial"/>
          <w:b/>
        </w:rPr>
        <w:t>Demarcación Vial.</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Entre las funciones que la ley 8114 de forma general le encomienda a la Unidad Técnica de Gestión Vial se encuentra el mantenimiento rutinario y periódico de la red vial cantonal por lo que entre las labores que se planifican año a año está la demarcación vial, la cual contribuye con la seguridad vial de los usuarios de las vías del cantón de Heredia.  </w:t>
      </w:r>
    </w:p>
    <w:p w:rsidR="00AF70A1" w:rsidRPr="00113648" w:rsidRDefault="00113648" w:rsidP="00113648">
      <w:pPr>
        <w:tabs>
          <w:tab w:val="left" w:pos="1020"/>
        </w:tabs>
        <w:jc w:val="both"/>
        <w:rPr>
          <w:rFonts w:ascii="Bookman Old Style" w:hAnsi="Bookman Old Style" w:cs="Arial"/>
          <w:sz w:val="20"/>
          <w:szCs w:val="20"/>
        </w:rPr>
      </w:pPr>
      <w:r w:rsidRPr="00113648">
        <w:rPr>
          <w:rFonts w:ascii="Bookman Old Style" w:hAnsi="Bookman Old Style" w:cs="Arial"/>
          <w:sz w:val="20"/>
          <w:szCs w:val="20"/>
        </w:rPr>
        <w:tab/>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Se dividen en demarcaciones medidas por metro de forma lineal esto son las líneas divisorias de carril y las líneas amarillas de prohibición de estacionamiento, así como la confección de islas y secciones de división y ordenamiento de intersecciones de caminos. </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Las otras son las demarcaciones que  ordinariamente son la simbología y letras tales como altos, cedas, flechas, zonas de paso peatonal, zonas de estacionamiento y la colocación de señalización vertical. Este tipo de trabajo se desarrolla mediante una cuadrilla por administración que además de esta demarcación atienden temas de eliminación de rotulaciones que distraen al conductor las cuales se colocan de forma irregular. Este tipo de trabajo se desarrolla mediante una cuadrilla por administración que además de esta demarcación atienden temas de eliminación de rotulaciones que distraen al conductor las cuales se colocan de forma irregular.</w:t>
      </w:r>
    </w:p>
    <w:tbl>
      <w:tblPr>
        <w:tblpPr w:leftFromText="141" w:rightFromText="141" w:vertAnchor="text" w:horzAnchor="margin" w:tblpY="121"/>
        <w:tblW w:w="9521" w:type="dxa"/>
        <w:tblLook w:val="04A0" w:firstRow="1" w:lastRow="0" w:firstColumn="1" w:lastColumn="0" w:noHBand="0" w:noVBand="1"/>
      </w:tblPr>
      <w:tblGrid>
        <w:gridCol w:w="2964"/>
        <w:gridCol w:w="1241"/>
        <w:gridCol w:w="1241"/>
        <w:gridCol w:w="1345"/>
        <w:gridCol w:w="1248"/>
        <w:gridCol w:w="1482"/>
      </w:tblGrid>
      <w:tr w:rsidR="00DF24E2" w:rsidRPr="00113648" w:rsidTr="00DF24E2">
        <w:trPr>
          <w:trHeight w:val="315"/>
        </w:trPr>
        <w:tc>
          <w:tcPr>
            <w:tcW w:w="2964" w:type="dxa"/>
            <w:noWrap/>
            <w:hideMark/>
          </w:tcPr>
          <w:p w:rsidR="00DF24E2" w:rsidRPr="00113648" w:rsidRDefault="00DF24E2" w:rsidP="00DF24E2">
            <w:pPr>
              <w:jc w:val="center"/>
              <w:rPr>
                <w:rFonts w:ascii="Bookman Old Style" w:hAnsi="Bookman Old Style" w:cs="Arial"/>
                <w:b/>
                <w:sz w:val="20"/>
                <w:szCs w:val="20"/>
              </w:rPr>
            </w:pPr>
            <w:r w:rsidRPr="00113648">
              <w:rPr>
                <w:rFonts w:ascii="Bookman Old Style" w:hAnsi="Bookman Old Style" w:cs="Arial"/>
                <w:b/>
                <w:sz w:val="20"/>
                <w:szCs w:val="20"/>
              </w:rPr>
              <w:t>Tipo de labor (metas)</w:t>
            </w:r>
          </w:p>
        </w:tc>
        <w:tc>
          <w:tcPr>
            <w:tcW w:w="1241" w:type="dxa"/>
            <w:noWrap/>
            <w:hideMark/>
          </w:tcPr>
          <w:p w:rsidR="00DF24E2" w:rsidRPr="00113648" w:rsidRDefault="00DF24E2" w:rsidP="00DF24E2">
            <w:pPr>
              <w:jc w:val="center"/>
              <w:rPr>
                <w:rFonts w:ascii="Bookman Old Style" w:hAnsi="Bookman Old Style" w:cs="Arial"/>
                <w:b/>
                <w:sz w:val="20"/>
                <w:szCs w:val="20"/>
              </w:rPr>
            </w:pPr>
            <w:r w:rsidRPr="00113648">
              <w:rPr>
                <w:rFonts w:ascii="Bookman Old Style" w:hAnsi="Bookman Old Style" w:cs="Arial"/>
                <w:b/>
                <w:sz w:val="20"/>
                <w:szCs w:val="20"/>
              </w:rPr>
              <w:t>I Trimestre</w:t>
            </w:r>
          </w:p>
        </w:tc>
        <w:tc>
          <w:tcPr>
            <w:tcW w:w="1241" w:type="dxa"/>
            <w:noWrap/>
            <w:hideMark/>
          </w:tcPr>
          <w:p w:rsidR="00DF24E2" w:rsidRPr="00113648" w:rsidRDefault="00DF24E2" w:rsidP="00DF24E2">
            <w:pPr>
              <w:jc w:val="center"/>
              <w:rPr>
                <w:rFonts w:ascii="Bookman Old Style" w:hAnsi="Bookman Old Style" w:cs="Arial"/>
                <w:b/>
                <w:sz w:val="20"/>
                <w:szCs w:val="20"/>
              </w:rPr>
            </w:pPr>
            <w:r w:rsidRPr="00113648">
              <w:rPr>
                <w:rFonts w:ascii="Bookman Old Style" w:hAnsi="Bookman Old Style" w:cs="Arial"/>
                <w:b/>
                <w:sz w:val="20"/>
                <w:szCs w:val="20"/>
              </w:rPr>
              <w:t>II Trimestre</w:t>
            </w:r>
          </w:p>
        </w:tc>
        <w:tc>
          <w:tcPr>
            <w:tcW w:w="1345" w:type="dxa"/>
            <w:noWrap/>
            <w:hideMark/>
          </w:tcPr>
          <w:p w:rsidR="00DF24E2" w:rsidRPr="00113648" w:rsidRDefault="00DF24E2" w:rsidP="00DF24E2">
            <w:pPr>
              <w:jc w:val="center"/>
              <w:rPr>
                <w:rFonts w:ascii="Bookman Old Style" w:hAnsi="Bookman Old Style" w:cs="Arial"/>
                <w:b/>
                <w:sz w:val="20"/>
                <w:szCs w:val="20"/>
              </w:rPr>
            </w:pPr>
            <w:r w:rsidRPr="00113648">
              <w:rPr>
                <w:rFonts w:ascii="Bookman Old Style" w:hAnsi="Bookman Old Style" w:cs="Arial"/>
                <w:b/>
                <w:sz w:val="20"/>
                <w:szCs w:val="20"/>
              </w:rPr>
              <w:t>III Trimestres</w:t>
            </w:r>
          </w:p>
        </w:tc>
        <w:tc>
          <w:tcPr>
            <w:tcW w:w="1248" w:type="dxa"/>
            <w:noWrap/>
            <w:hideMark/>
          </w:tcPr>
          <w:p w:rsidR="00DF24E2" w:rsidRPr="00113648" w:rsidRDefault="00DF24E2" w:rsidP="00DF24E2">
            <w:pPr>
              <w:jc w:val="center"/>
              <w:rPr>
                <w:rFonts w:ascii="Bookman Old Style" w:hAnsi="Bookman Old Style" w:cs="Arial"/>
                <w:b/>
                <w:sz w:val="20"/>
                <w:szCs w:val="20"/>
              </w:rPr>
            </w:pPr>
            <w:r w:rsidRPr="00113648">
              <w:rPr>
                <w:rFonts w:ascii="Bookman Old Style" w:hAnsi="Bookman Old Style" w:cs="Arial"/>
                <w:b/>
                <w:sz w:val="20"/>
                <w:szCs w:val="20"/>
              </w:rPr>
              <w:t>IV trimestre</w:t>
            </w:r>
          </w:p>
        </w:tc>
        <w:tc>
          <w:tcPr>
            <w:tcW w:w="1482" w:type="dxa"/>
            <w:noWrap/>
            <w:hideMark/>
          </w:tcPr>
          <w:p w:rsidR="00DF24E2" w:rsidRPr="00113648" w:rsidRDefault="00DF24E2" w:rsidP="00DF24E2">
            <w:pPr>
              <w:jc w:val="center"/>
              <w:rPr>
                <w:rFonts w:ascii="Bookman Old Style" w:hAnsi="Bookman Old Style" w:cs="Arial"/>
                <w:b/>
                <w:sz w:val="20"/>
                <w:szCs w:val="20"/>
              </w:rPr>
            </w:pPr>
            <w:r w:rsidRPr="00113648">
              <w:rPr>
                <w:rFonts w:ascii="Bookman Old Style" w:hAnsi="Bookman Old Style" w:cs="Arial"/>
                <w:b/>
                <w:sz w:val="20"/>
                <w:szCs w:val="20"/>
              </w:rPr>
              <w:t>TOTAL (m)</w:t>
            </w:r>
          </w:p>
        </w:tc>
      </w:tr>
      <w:tr w:rsidR="00DF24E2" w:rsidRPr="00113648" w:rsidTr="00DF24E2">
        <w:trPr>
          <w:trHeight w:val="315"/>
        </w:trPr>
        <w:tc>
          <w:tcPr>
            <w:tcW w:w="2964" w:type="dxa"/>
            <w:noWrap/>
            <w:hideMark/>
          </w:tcPr>
          <w:p w:rsidR="00DF24E2" w:rsidRPr="00113648" w:rsidRDefault="00DF24E2" w:rsidP="00DF24E2">
            <w:pPr>
              <w:jc w:val="both"/>
              <w:rPr>
                <w:rFonts w:ascii="Bookman Old Style" w:hAnsi="Bookman Old Style" w:cs="Arial"/>
                <w:sz w:val="20"/>
                <w:szCs w:val="20"/>
              </w:rPr>
            </w:pPr>
            <w:r w:rsidRPr="00113648">
              <w:rPr>
                <w:rFonts w:ascii="Bookman Old Style" w:hAnsi="Bookman Old Style" w:cs="Arial"/>
                <w:sz w:val="20"/>
                <w:szCs w:val="20"/>
              </w:rPr>
              <w:t xml:space="preserve">Realizar la demarcación de 30.000 metros anuales en el Cantón Central de Heredia </w:t>
            </w:r>
            <w:r w:rsidRPr="00113648">
              <w:rPr>
                <w:rFonts w:ascii="Bookman Old Style" w:hAnsi="Bookman Old Style" w:cs="Arial"/>
                <w:sz w:val="20"/>
                <w:szCs w:val="20"/>
                <w:u w:val="single"/>
              </w:rPr>
              <w:t>cordones</w:t>
            </w:r>
            <w:r w:rsidRPr="00113648">
              <w:rPr>
                <w:rFonts w:ascii="Bookman Old Style" w:hAnsi="Bookman Old Style" w:cs="Arial"/>
                <w:sz w:val="20"/>
                <w:szCs w:val="20"/>
              </w:rPr>
              <w:t xml:space="preserve"> y zonas amarillas</w:t>
            </w:r>
          </w:p>
        </w:tc>
        <w:tc>
          <w:tcPr>
            <w:tcW w:w="1241" w:type="dxa"/>
            <w:noWrap/>
            <w:hideMark/>
          </w:tcPr>
          <w:p w:rsidR="00DF24E2" w:rsidRPr="00113648" w:rsidRDefault="00DF24E2" w:rsidP="00DF24E2">
            <w:pPr>
              <w:jc w:val="both"/>
              <w:rPr>
                <w:rFonts w:ascii="Bookman Old Style" w:hAnsi="Bookman Old Style" w:cs="Arial"/>
                <w:sz w:val="20"/>
                <w:szCs w:val="20"/>
              </w:rPr>
            </w:pPr>
            <w:r w:rsidRPr="00113648">
              <w:rPr>
                <w:rFonts w:ascii="Bookman Old Style" w:hAnsi="Bookman Old Style" w:cs="Arial"/>
                <w:sz w:val="20"/>
                <w:szCs w:val="20"/>
              </w:rPr>
              <w:t>15.284</w:t>
            </w:r>
          </w:p>
        </w:tc>
        <w:tc>
          <w:tcPr>
            <w:tcW w:w="1241" w:type="dxa"/>
            <w:noWrap/>
            <w:hideMark/>
          </w:tcPr>
          <w:p w:rsidR="00DF24E2" w:rsidRPr="00113648" w:rsidRDefault="00DF24E2" w:rsidP="00DF24E2">
            <w:pPr>
              <w:jc w:val="both"/>
              <w:rPr>
                <w:rFonts w:ascii="Bookman Old Style" w:hAnsi="Bookman Old Style" w:cs="Arial"/>
                <w:sz w:val="20"/>
                <w:szCs w:val="20"/>
              </w:rPr>
            </w:pPr>
            <w:r w:rsidRPr="00113648">
              <w:rPr>
                <w:rFonts w:ascii="Bookman Old Style" w:hAnsi="Bookman Old Style" w:cs="Arial"/>
                <w:sz w:val="20"/>
                <w:szCs w:val="20"/>
              </w:rPr>
              <w:t>10.980</w:t>
            </w:r>
          </w:p>
        </w:tc>
        <w:tc>
          <w:tcPr>
            <w:tcW w:w="1345" w:type="dxa"/>
            <w:noWrap/>
            <w:hideMark/>
          </w:tcPr>
          <w:p w:rsidR="00DF24E2" w:rsidRPr="00113648" w:rsidRDefault="00DF24E2" w:rsidP="00DF24E2">
            <w:pPr>
              <w:jc w:val="both"/>
              <w:rPr>
                <w:rFonts w:ascii="Bookman Old Style" w:hAnsi="Bookman Old Style" w:cs="Arial"/>
                <w:sz w:val="20"/>
                <w:szCs w:val="20"/>
              </w:rPr>
            </w:pPr>
            <w:r w:rsidRPr="00113648">
              <w:rPr>
                <w:rFonts w:ascii="Bookman Old Style" w:hAnsi="Bookman Old Style" w:cs="Arial"/>
                <w:sz w:val="20"/>
                <w:szCs w:val="20"/>
              </w:rPr>
              <w:t>14.804</w:t>
            </w:r>
          </w:p>
        </w:tc>
        <w:tc>
          <w:tcPr>
            <w:tcW w:w="1248" w:type="dxa"/>
            <w:noWrap/>
            <w:hideMark/>
          </w:tcPr>
          <w:p w:rsidR="00DF24E2" w:rsidRPr="00113648" w:rsidRDefault="00DF24E2" w:rsidP="00DF24E2">
            <w:pPr>
              <w:jc w:val="both"/>
              <w:rPr>
                <w:rFonts w:ascii="Bookman Old Style" w:hAnsi="Bookman Old Style" w:cs="Arial"/>
                <w:sz w:val="20"/>
                <w:szCs w:val="20"/>
              </w:rPr>
            </w:pPr>
            <w:r w:rsidRPr="00113648">
              <w:rPr>
                <w:rFonts w:ascii="Bookman Old Style" w:hAnsi="Bookman Old Style" w:cs="Arial"/>
                <w:sz w:val="20"/>
                <w:szCs w:val="20"/>
              </w:rPr>
              <w:t>8520</w:t>
            </w:r>
          </w:p>
        </w:tc>
        <w:tc>
          <w:tcPr>
            <w:tcW w:w="1482" w:type="dxa"/>
            <w:noWrap/>
            <w:hideMark/>
          </w:tcPr>
          <w:p w:rsidR="00DF24E2" w:rsidRPr="00113648" w:rsidRDefault="00DF24E2" w:rsidP="00DF24E2">
            <w:pPr>
              <w:jc w:val="both"/>
              <w:rPr>
                <w:rFonts w:ascii="Bookman Old Style" w:hAnsi="Bookman Old Style" w:cs="Arial"/>
                <w:sz w:val="20"/>
                <w:szCs w:val="20"/>
              </w:rPr>
            </w:pPr>
            <w:r w:rsidRPr="00113648">
              <w:rPr>
                <w:rFonts w:ascii="Bookman Old Style" w:hAnsi="Bookman Old Style" w:cs="Arial"/>
                <w:sz w:val="20"/>
                <w:szCs w:val="20"/>
              </w:rPr>
              <w:t>49.588</w:t>
            </w:r>
          </w:p>
        </w:tc>
      </w:tr>
      <w:tr w:rsidR="00DF24E2" w:rsidRPr="00113648" w:rsidTr="00DF24E2">
        <w:trPr>
          <w:trHeight w:val="315"/>
        </w:trPr>
        <w:tc>
          <w:tcPr>
            <w:tcW w:w="2964" w:type="dxa"/>
            <w:noWrap/>
            <w:hideMark/>
          </w:tcPr>
          <w:p w:rsidR="00DF24E2" w:rsidRPr="00113648" w:rsidRDefault="00DF24E2" w:rsidP="00DF24E2">
            <w:pPr>
              <w:jc w:val="both"/>
              <w:rPr>
                <w:rFonts w:ascii="Bookman Old Style" w:hAnsi="Bookman Old Style" w:cs="Arial"/>
                <w:sz w:val="20"/>
                <w:szCs w:val="20"/>
              </w:rPr>
            </w:pPr>
            <w:r w:rsidRPr="00113648">
              <w:rPr>
                <w:rFonts w:ascii="Bookman Old Style" w:hAnsi="Bookman Old Style" w:cs="Arial"/>
                <w:sz w:val="20"/>
                <w:szCs w:val="20"/>
              </w:rPr>
              <w:t xml:space="preserve">Realizar 2000 demarcaciones anuales en el Cantón Central de Heredia simbologías. </w:t>
            </w:r>
          </w:p>
        </w:tc>
        <w:tc>
          <w:tcPr>
            <w:tcW w:w="1241" w:type="dxa"/>
            <w:noWrap/>
            <w:hideMark/>
          </w:tcPr>
          <w:p w:rsidR="00DF24E2" w:rsidRPr="00113648" w:rsidRDefault="00DF24E2" w:rsidP="00DF24E2">
            <w:pPr>
              <w:jc w:val="both"/>
              <w:rPr>
                <w:rFonts w:ascii="Bookman Old Style" w:hAnsi="Bookman Old Style" w:cs="Arial"/>
                <w:sz w:val="20"/>
                <w:szCs w:val="20"/>
              </w:rPr>
            </w:pPr>
            <w:r w:rsidRPr="00113648">
              <w:rPr>
                <w:rFonts w:ascii="Bookman Old Style" w:hAnsi="Bookman Old Style" w:cs="Arial"/>
                <w:sz w:val="20"/>
                <w:szCs w:val="20"/>
              </w:rPr>
              <w:t>702</w:t>
            </w:r>
          </w:p>
        </w:tc>
        <w:tc>
          <w:tcPr>
            <w:tcW w:w="1241" w:type="dxa"/>
            <w:noWrap/>
            <w:hideMark/>
          </w:tcPr>
          <w:p w:rsidR="00DF24E2" w:rsidRPr="00113648" w:rsidRDefault="00DF24E2" w:rsidP="00DF24E2">
            <w:pPr>
              <w:jc w:val="both"/>
              <w:rPr>
                <w:rFonts w:ascii="Bookman Old Style" w:hAnsi="Bookman Old Style" w:cs="Arial"/>
                <w:sz w:val="20"/>
                <w:szCs w:val="20"/>
              </w:rPr>
            </w:pPr>
            <w:r w:rsidRPr="00113648">
              <w:rPr>
                <w:rFonts w:ascii="Bookman Old Style" w:hAnsi="Bookman Old Style" w:cs="Arial"/>
                <w:sz w:val="20"/>
                <w:szCs w:val="20"/>
              </w:rPr>
              <w:t>1.631</w:t>
            </w:r>
          </w:p>
        </w:tc>
        <w:tc>
          <w:tcPr>
            <w:tcW w:w="1345" w:type="dxa"/>
            <w:noWrap/>
            <w:hideMark/>
          </w:tcPr>
          <w:p w:rsidR="00DF24E2" w:rsidRPr="00113648" w:rsidRDefault="00DF24E2" w:rsidP="00DF24E2">
            <w:pPr>
              <w:jc w:val="both"/>
              <w:rPr>
                <w:rFonts w:ascii="Bookman Old Style" w:hAnsi="Bookman Old Style" w:cs="Arial"/>
                <w:sz w:val="20"/>
                <w:szCs w:val="20"/>
              </w:rPr>
            </w:pPr>
            <w:r w:rsidRPr="00113648">
              <w:rPr>
                <w:rFonts w:ascii="Bookman Old Style" w:hAnsi="Bookman Old Style" w:cs="Arial"/>
                <w:sz w:val="20"/>
                <w:szCs w:val="20"/>
              </w:rPr>
              <w:t>541</w:t>
            </w:r>
          </w:p>
        </w:tc>
        <w:tc>
          <w:tcPr>
            <w:tcW w:w="1248" w:type="dxa"/>
            <w:noWrap/>
            <w:hideMark/>
          </w:tcPr>
          <w:p w:rsidR="00DF24E2" w:rsidRPr="00113648" w:rsidRDefault="00DF24E2" w:rsidP="00DF24E2">
            <w:pPr>
              <w:jc w:val="both"/>
              <w:rPr>
                <w:rFonts w:ascii="Bookman Old Style" w:hAnsi="Bookman Old Style" w:cs="Arial"/>
                <w:sz w:val="20"/>
                <w:szCs w:val="20"/>
              </w:rPr>
            </w:pPr>
            <w:r w:rsidRPr="00113648">
              <w:rPr>
                <w:rFonts w:ascii="Bookman Old Style" w:hAnsi="Bookman Old Style" w:cs="Arial"/>
                <w:sz w:val="20"/>
                <w:szCs w:val="20"/>
              </w:rPr>
              <w:t>1.200</w:t>
            </w:r>
          </w:p>
        </w:tc>
        <w:tc>
          <w:tcPr>
            <w:tcW w:w="1482" w:type="dxa"/>
            <w:noWrap/>
            <w:hideMark/>
          </w:tcPr>
          <w:p w:rsidR="00DF24E2" w:rsidRPr="00113648" w:rsidRDefault="00DF24E2" w:rsidP="00DF24E2">
            <w:pPr>
              <w:jc w:val="both"/>
              <w:rPr>
                <w:rFonts w:ascii="Bookman Old Style" w:hAnsi="Bookman Old Style" w:cs="Arial"/>
                <w:sz w:val="20"/>
                <w:szCs w:val="20"/>
              </w:rPr>
            </w:pPr>
            <w:r w:rsidRPr="00113648">
              <w:rPr>
                <w:rFonts w:ascii="Bookman Old Style" w:hAnsi="Bookman Old Style" w:cs="Arial"/>
                <w:sz w:val="20"/>
                <w:szCs w:val="20"/>
              </w:rPr>
              <w:t>4.074</w:t>
            </w:r>
          </w:p>
        </w:tc>
      </w:tr>
    </w:tbl>
    <w:p w:rsidR="00AF70A1" w:rsidRPr="00A07211" w:rsidRDefault="00AF70A1" w:rsidP="00AF70A1">
      <w:pPr>
        <w:jc w:val="both"/>
        <w:rPr>
          <w:rFonts w:ascii="Bookman Old Style" w:hAnsi="Bookman Old Style" w:cs="Arial"/>
          <w:b/>
        </w:rPr>
      </w:pPr>
    </w:p>
    <w:p w:rsidR="00AF70A1" w:rsidRPr="00A07211" w:rsidRDefault="00AF70A1" w:rsidP="00AF70A1">
      <w:pPr>
        <w:jc w:val="both"/>
        <w:rPr>
          <w:rFonts w:ascii="Bookman Old Style" w:hAnsi="Bookman Old Style" w:cs="Arial"/>
          <w:b/>
        </w:rPr>
      </w:pPr>
      <w:r w:rsidRPr="00A07211">
        <w:rPr>
          <w:rFonts w:ascii="Bookman Old Style" w:hAnsi="Bookman Old Style" w:cs="Arial"/>
          <w:b/>
        </w:rPr>
        <w:t>Construcción de rampas accesibles ley 7600.</w:t>
      </w:r>
    </w:p>
    <w:p w:rsidR="00AF70A1" w:rsidRPr="00A07211" w:rsidRDefault="00AF70A1" w:rsidP="00AF70A1">
      <w:pPr>
        <w:jc w:val="both"/>
        <w:rPr>
          <w:rFonts w:ascii="Bookman Old Style" w:hAnsi="Bookman Old Style" w:cs="Arial"/>
        </w:rPr>
      </w:pPr>
    </w:p>
    <w:p w:rsidR="00E25289"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Entre los proyectos del municipio se ha venido ejecutando a lo largo de los años es la construcción de rampas de accesibilidad que den cumplimiento a la ley 7600, este proyecto </w:t>
      </w:r>
    </w:p>
    <w:p w:rsidR="00E25289" w:rsidRDefault="00E25289" w:rsidP="00AF70A1">
      <w:pPr>
        <w:jc w:val="both"/>
        <w:rPr>
          <w:rFonts w:ascii="Bookman Old Style" w:hAnsi="Bookman Old Style" w:cs="Arial"/>
          <w:sz w:val="20"/>
          <w:szCs w:val="20"/>
        </w:rPr>
      </w:pP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lastRenderedPageBreak/>
        <w:t xml:space="preserve">que suma aproximadamente </w:t>
      </w:r>
      <w:r w:rsidRPr="00113648">
        <w:rPr>
          <w:sz w:val="20"/>
          <w:szCs w:val="20"/>
        </w:rPr>
        <w:t>₡</w:t>
      </w:r>
      <w:r w:rsidRPr="00113648">
        <w:rPr>
          <w:rFonts w:ascii="Bookman Old Style" w:hAnsi="Bookman Old Style" w:cs="Arial"/>
          <w:sz w:val="20"/>
          <w:szCs w:val="20"/>
        </w:rPr>
        <w:t>100 millones de colones  le da accesibilidad en este momento la mayor</w:t>
      </w:r>
      <w:r w:rsidRPr="00113648">
        <w:rPr>
          <w:rFonts w:ascii="Bookman Old Style" w:hAnsi="Bookman Old Style" w:cs="Bookman Old Style"/>
          <w:sz w:val="20"/>
          <w:szCs w:val="20"/>
        </w:rPr>
        <w:t>í</w:t>
      </w:r>
      <w:r w:rsidRPr="00113648">
        <w:rPr>
          <w:rFonts w:ascii="Bookman Old Style" w:hAnsi="Bookman Old Style" w:cs="Arial"/>
          <w:sz w:val="20"/>
          <w:szCs w:val="20"/>
        </w:rPr>
        <w:t>a de las aceras del cant</w:t>
      </w:r>
      <w:r w:rsidRPr="00113648">
        <w:rPr>
          <w:rFonts w:ascii="Bookman Old Style" w:hAnsi="Bookman Old Style" w:cs="Bookman Old Style"/>
          <w:sz w:val="20"/>
          <w:szCs w:val="20"/>
        </w:rPr>
        <w:t>ó</w:t>
      </w:r>
      <w:r w:rsidRPr="00113648">
        <w:rPr>
          <w:rFonts w:ascii="Bookman Old Style" w:hAnsi="Bookman Old Style" w:cs="Arial"/>
          <w:sz w:val="20"/>
          <w:szCs w:val="20"/>
        </w:rPr>
        <w:t>n con un total de 2552 rampas del cual se benefician desde la población con capacidades especiales hasta personas adultos mayores, niños, padres y madres de familia que se transportan con coches para sus hijos y que se les dificulta la transición entre la acera y la calzada de una calle  para llegar al otro lado de la vía.</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Los lugares que se han atendidos comprenden:</w:t>
      </w:r>
    </w:p>
    <w:p w:rsidR="00AF70A1" w:rsidRPr="00113648" w:rsidRDefault="00AF70A1" w:rsidP="00AF70A1">
      <w:pPr>
        <w:jc w:val="both"/>
        <w:rPr>
          <w:rFonts w:ascii="Bookman Old Style" w:hAnsi="Bookman Old Style" w:cs="Arial"/>
          <w:sz w:val="20"/>
          <w:szCs w:val="20"/>
        </w:rPr>
      </w:pP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Residencial La Lylliana en todas sus etapas.</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Comunidad de Santa Cecilia.</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Residencial –las Hortensias.</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Residencial el Banco.</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Urb. La Cumbre.</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Recorridos por la Ruta nacional 03 y 171.</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Residencial Real España.</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Urbanización Berta Eugenia.</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Urbanización Monte Rosa al Imas.</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Residencial Vista Nosara.</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Residencial Las Mercedes.</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Urbanización Maria Fernanda.</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Urbanización la Aurora.</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Alrededores Samuel Saenz.</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Heredia Centro: se realizó reparación general de rampas destruidas o dañadas además de las siguientes vías,</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Avenida 12.</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Avenida 3.</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Avenida 15 y 17.</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Avenida 10.</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Calle 2.</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Calle 4.</w:t>
      </w:r>
    </w:p>
    <w:p w:rsidR="00AF70A1" w:rsidRDefault="00E25289" w:rsidP="00AF70A1">
      <w:pPr>
        <w:jc w:val="both"/>
        <w:rPr>
          <w:rFonts w:ascii="Bookman Old Style" w:hAnsi="Bookman Old Style" w:cs="Arial"/>
          <w:sz w:val="20"/>
          <w:szCs w:val="20"/>
        </w:rPr>
      </w:pPr>
      <w:r>
        <w:rPr>
          <w:rFonts w:ascii="Bookman Old Style" w:hAnsi="Bookman Old Style" w:cs="Arial"/>
          <w:sz w:val="20"/>
          <w:szCs w:val="20"/>
        </w:rPr>
        <w:t>Calle 6.</w:t>
      </w:r>
    </w:p>
    <w:p w:rsidR="00E25289" w:rsidRPr="00E25289" w:rsidRDefault="00E25289" w:rsidP="00AF70A1">
      <w:pPr>
        <w:jc w:val="both"/>
        <w:rPr>
          <w:rFonts w:ascii="Bookman Old Style" w:hAnsi="Bookman Old Style" w:cs="Arial"/>
          <w:sz w:val="20"/>
          <w:szCs w:val="20"/>
        </w:rPr>
      </w:pPr>
    </w:p>
    <w:p w:rsidR="00AF70A1" w:rsidRPr="00E25289" w:rsidRDefault="00AF70A1" w:rsidP="00AF70A1">
      <w:pPr>
        <w:jc w:val="both"/>
        <w:rPr>
          <w:rFonts w:ascii="Bookman Old Style" w:hAnsi="Bookman Old Style" w:cs="Arial"/>
          <w:b/>
        </w:rPr>
      </w:pPr>
      <w:r w:rsidRPr="00A07211">
        <w:rPr>
          <w:rFonts w:ascii="Bookman Old Style" w:hAnsi="Bookman Old Style" w:cs="Arial"/>
          <w:b/>
        </w:rPr>
        <w:t>Construcción de cordones de caño.</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El cordón de caño es un elemento del sistema de desagüe pluvial de una via el cual esencialmente se encarga de conducir el agua de lluvia de la calle y techos al alcantarillado pluvial, este es un elemento de concreto que sostiene el nivel de servicio de las calles del cantón ya que entre más eficientemente se maneje las agua menor deterioro sufre su superficie. Adicionalmente este elemento limita la sección de superficie de ruedo de la calle y la acera marcando línea de construcción de las aceras las cuales también se deteriorarían más sin la existencia del cordón de caño. En muchas de las urbanizaciones y residenciales de este cantón las aguas de pilas y algunas residuales,  por falta de sistemas de alcantarillado sanitario, se ha venido depositando estas a los cordones de caño por lo que estos sufren un deterioro acelerado y de ahí que se ha logrado con este proyecto cambiar estos elementos para reducir la exposición a una enfermedad y contaminación del entorno de los habitantes del cantón. Entre los datos más importantes es que se realizó la colocación de 7178 metros de cordón de caño con una inversión de </w:t>
      </w:r>
      <w:r w:rsidRPr="00113648">
        <w:rPr>
          <w:sz w:val="20"/>
          <w:szCs w:val="20"/>
        </w:rPr>
        <w:t>₡</w:t>
      </w:r>
      <w:r w:rsidRPr="00113648">
        <w:rPr>
          <w:rFonts w:ascii="Bookman Old Style" w:hAnsi="Bookman Old Style" w:cs="Arial"/>
          <w:sz w:val="20"/>
          <w:szCs w:val="20"/>
        </w:rPr>
        <w:t>139.971.000,00, el distrito que m</w:t>
      </w:r>
      <w:r w:rsidRPr="00113648">
        <w:rPr>
          <w:rFonts w:ascii="Bookman Old Style" w:hAnsi="Bookman Old Style" w:cs="Bookman Old Style"/>
          <w:sz w:val="20"/>
          <w:szCs w:val="20"/>
        </w:rPr>
        <w:t>á</w:t>
      </w:r>
      <w:r w:rsidRPr="00113648">
        <w:rPr>
          <w:rFonts w:ascii="Bookman Old Style" w:hAnsi="Bookman Old Style" w:cs="Arial"/>
          <w:sz w:val="20"/>
          <w:szCs w:val="20"/>
        </w:rPr>
        <w:t>s recibi</w:t>
      </w:r>
      <w:r w:rsidRPr="00113648">
        <w:rPr>
          <w:rFonts w:ascii="Bookman Old Style" w:hAnsi="Bookman Old Style" w:cs="Bookman Old Style"/>
          <w:sz w:val="20"/>
          <w:szCs w:val="20"/>
        </w:rPr>
        <w:t>ó</w:t>
      </w:r>
      <w:r w:rsidRPr="00113648">
        <w:rPr>
          <w:rFonts w:ascii="Bookman Old Style" w:hAnsi="Bookman Old Style" w:cs="Arial"/>
          <w:sz w:val="20"/>
          <w:szCs w:val="20"/>
        </w:rPr>
        <w:t xml:space="preserve"> beneficio con estas obras fue San Francisco con un total de 5058 metros construidos, el distrito de Ulloa con 1290, el distrito de Mercedes con 670 metros y Heredia con 160 metros, ya que la mayoría de reparaciones en el Centro la ejecutamos por administración.</w:t>
      </w:r>
    </w:p>
    <w:p w:rsidR="00AF70A1" w:rsidRPr="00113648" w:rsidRDefault="00AF70A1" w:rsidP="00AF70A1">
      <w:pPr>
        <w:jc w:val="both"/>
        <w:rPr>
          <w:rFonts w:ascii="Bookman Old Style" w:hAnsi="Bookman Old Style" w:cs="Arial"/>
          <w:sz w:val="20"/>
          <w:szCs w:val="20"/>
        </w:rPr>
      </w:pP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A continuación el detalle los lugares: Calle Veterinaria, Calle Ofelia, Maria Fernanda, Urb. Malinches, Santa Cecilia, La Esmeralda, Urb. Vista Nosara, Bernardo Benavides, Aurora, Colegio Samuel Saenz, Esperanza, Guarari, Carao, Real España, Calle Puntas, Calle Simona, Urbanización Aprovia, Urbanización Monteverde.</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Adicional mente se inició con una orden nueva por </w:t>
      </w:r>
      <w:r w:rsidRPr="00113648">
        <w:rPr>
          <w:sz w:val="20"/>
          <w:szCs w:val="20"/>
        </w:rPr>
        <w:t>₡</w:t>
      </w:r>
      <w:r w:rsidRPr="00113648">
        <w:rPr>
          <w:rFonts w:ascii="Bookman Old Style" w:hAnsi="Bookman Old Style" w:cs="Arial"/>
          <w:sz w:val="20"/>
          <w:szCs w:val="20"/>
        </w:rPr>
        <w:t>16.828.500 para ejecutar a principios del a</w:t>
      </w:r>
      <w:r w:rsidRPr="00113648">
        <w:rPr>
          <w:rFonts w:ascii="Bookman Old Style" w:hAnsi="Bookman Old Style" w:cs="Bookman Old Style"/>
          <w:sz w:val="20"/>
          <w:szCs w:val="20"/>
        </w:rPr>
        <w:t>ñ</w:t>
      </w:r>
      <w:r w:rsidRPr="00113648">
        <w:rPr>
          <w:rFonts w:ascii="Bookman Old Style" w:hAnsi="Bookman Old Style" w:cs="Arial"/>
          <w:sz w:val="20"/>
          <w:szCs w:val="20"/>
        </w:rPr>
        <w:t>o 2016.</w:t>
      </w:r>
    </w:p>
    <w:p w:rsidR="00AF70A1" w:rsidRPr="00A07211" w:rsidRDefault="00AF70A1" w:rsidP="00AF70A1">
      <w:pPr>
        <w:jc w:val="both"/>
        <w:rPr>
          <w:rFonts w:ascii="Bookman Old Style" w:hAnsi="Bookman Old Style" w:cs="Arial"/>
          <w:b/>
        </w:rPr>
      </w:pPr>
    </w:p>
    <w:p w:rsidR="00AF70A1" w:rsidRPr="00A07211" w:rsidRDefault="00AF70A1" w:rsidP="00AF70A1">
      <w:pPr>
        <w:jc w:val="both"/>
        <w:rPr>
          <w:rFonts w:ascii="Bookman Old Style" w:hAnsi="Bookman Old Style" w:cs="Arial"/>
        </w:rPr>
      </w:pPr>
      <w:r w:rsidRPr="00A07211">
        <w:rPr>
          <w:rFonts w:ascii="Bookman Old Style" w:hAnsi="Bookman Old Style" w:cs="Arial"/>
          <w:b/>
        </w:rPr>
        <w:t>Construcción de aceras en Áreas Públicas</w:t>
      </w:r>
      <w:r w:rsidR="00E25289">
        <w:rPr>
          <w:rFonts w:ascii="Bookman Old Style" w:hAnsi="Bookman Old Style" w:cs="Arial"/>
        </w:rPr>
        <w:t>.</w:t>
      </w:r>
    </w:p>
    <w:p w:rsidR="00E25289"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Con el objetivo de cumplir con lo indicado en los artículos 75 y 76 del Código Municipal la Municipalidad de Heredia,  además del trabajo de hacer cumplir a los dueños de inmuebles del cantón y la construcción de un corredor accesible en el tema de aceras también esta cumpliendo con sus inmuebles los cuales son la mayoría áreas visitadas por los habitantes del cantón y que deben de contar con las mejores condiciones de acceso y traslado así como </w:t>
      </w:r>
    </w:p>
    <w:p w:rsidR="00E25289" w:rsidRDefault="00E25289" w:rsidP="00AF70A1">
      <w:pPr>
        <w:jc w:val="both"/>
        <w:rPr>
          <w:rFonts w:ascii="Bookman Old Style" w:hAnsi="Bookman Old Style" w:cs="Arial"/>
          <w:sz w:val="20"/>
          <w:szCs w:val="20"/>
        </w:rPr>
      </w:pPr>
    </w:p>
    <w:p w:rsidR="00E25289" w:rsidRDefault="00E25289" w:rsidP="00AF70A1">
      <w:pPr>
        <w:jc w:val="both"/>
        <w:rPr>
          <w:rFonts w:ascii="Bookman Old Style" w:hAnsi="Bookman Old Style" w:cs="Arial"/>
          <w:sz w:val="20"/>
          <w:szCs w:val="20"/>
        </w:rPr>
      </w:pPr>
    </w:p>
    <w:p w:rsidR="00E25289" w:rsidRDefault="00E25289" w:rsidP="00AF70A1">
      <w:pPr>
        <w:jc w:val="both"/>
        <w:rPr>
          <w:rFonts w:ascii="Bookman Old Style" w:hAnsi="Bookman Old Style" w:cs="Arial"/>
          <w:sz w:val="20"/>
          <w:szCs w:val="20"/>
        </w:rPr>
      </w:pPr>
    </w:p>
    <w:p w:rsidR="00E25289" w:rsidRDefault="00E25289" w:rsidP="00AF70A1">
      <w:pPr>
        <w:jc w:val="both"/>
        <w:rPr>
          <w:rFonts w:ascii="Bookman Old Style" w:hAnsi="Bookman Old Style" w:cs="Arial"/>
          <w:sz w:val="20"/>
          <w:szCs w:val="20"/>
        </w:rPr>
      </w:pP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lastRenderedPageBreak/>
        <w:t>de lucir de buena forma para el bienestar de la comunidad. Las aceras son un elemento de uso peatonal que sirve además de área de transporte, son elementos de seguridad vial  y accesibilidad y hasta de esparcimiento ya que estas son utilizadas por los ciudadanos para la actividad física tanto para correr como caminatas.</w:t>
      </w:r>
    </w:p>
    <w:p w:rsidR="00AF70A1" w:rsidRPr="00113648" w:rsidRDefault="00AF70A1" w:rsidP="00AF70A1">
      <w:pPr>
        <w:jc w:val="both"/>
        <w:rPr>
          <w:rFonts w:ascii="Bookman Old Style" w:hAnsi="Bookman Old Style" w:cs="Arial"/>
          <w:sz w:val="20"/>
          <w:szCs w:val="20"/>
        </w:rPr>
      </w:pP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 xml:space="preserve">Este proyecto se ejecutó por un monto de </w:t>
      </w:r>
      <w:r w:rsidRPr="00113648">
        <w:rPr>
          <w:sz w:val="20"/>
          <w:szCs w:val="20"/>
        </w:rPr>
        <w:t>₡</w:t>
      </w:r>
      <w:r w:rsidRPr="00113648">
        <w:rPr>
          <w:rFonts w:ascii="Bookman Old Style" w:hAnsi="Bookman Old Style" w:cs="Arial"/>
          <w:sz w:val="20"/>
          <w:szCs w:val="20"/>
        </w:rPr>
        <w:t xml:space="preserve">189.987.500,00 para un total de 7755 metros cuadrados de aceras en </w:t>
      </w:r>
      <w:r w:rsidRPr="00113648">
        <w:rPr>
          <w:rFonts w:ascii="Bookman Old Style" w:hAnsi="Bookman Old Style" w:cs="Bookman Old Style"/>
          <w:sz w:val="20"/>
          <w:szCs w:val="20"/>
        </w:rPr>
        <w:t>á</w:t>
      </w:r>
      <w:r w:rsidRPr="00113648">
        <w:rPr>
          <w:rFonts w:ascii="Bookman Old Style" w:hAnsi="Bookman Old Style" w:cs="Arial"/>
          <w:sz w:val="20"/>
          <w:szCs w:val="20"/>
        </w:rPr>
        <w:t>reas p</w:t>
      </w:r>
      <w:r w:rsidRPr="00113648">
        <w:rPr>
          <w:rFonts w:ascii="Bookman Old Style" w:hAnsi="Bookman Old Style" w:cs="Bookman Old Style"/>
          <w:sz w:val="20"/>
          <w:szCs w:val="20"/>
        </w:rPr>
        <w:t>ú</w:t>
      </w:r>
      <w:r w:rsidRPr="00113648">
        <w:rPr>
          <w:rFonts w:ascii="Bookman Old Style" w:hAnsi="Bookman Old Style" w:cs="Arial"/>
          <w:sz w:val="20"/>
          <w:szCs w:val="20"/>
        </w:rPr>
        <w:t>blicas, en lugares as</w:t>
      </w:r>
      <w:r w:rsidRPr="00113648">
        <w:rPr>
          <w:rFonts w:ascii="Bookman Old Style" w:hAnsi="Bookman Old Style" w:cs="Bookman Old Style"/>
          <w:sz w:val="20"/>
          <w:szCs w:val="20"/>
        </w:rPr>
        <w:t>í</w:t>
      </w:r>
      <w:r w:rsidRPr="00113648">
        <w:rPr>
          <w:rFonts w:ascii="Bookman Old Style" w:hAnsi="Bookman Old Style" w:cs="Arial"/>
          <w:sz w:val="20"/>
          <w:szCs w:val="20"/>
        </w:rPr>
        <w:t xml:space="preserve"> distribuidos: </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Distrito 01 Heredia 655m² en lugares como Barrio Fátima,  y frente este de la escuela Rafael Moya.</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Distrito 02 Mercedes</w:t>
      </w:r>
      <w:r w:rsidRPr="00113648">
        <w:rPr>
          <w:rFonts w:ascii="Bookman Old Style" w:hAnsi="Bookman Old Style" w:cs="Arial"/>
          <w:sz w:val="20"/>
          <w:szCs w:val="20"/>
        </w:rPr>
        <w:tab/>
        <w:t>1746 m² en lugares como Colegio Samuel Saenz, Urb. Real España, Urb. Zumbado, Residencial Claretiano, Urbanización Corayco.</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Distrito 03 San Francisco 3659 m² en lugares como Los Lagos, Santa Cecilia, La Esmeralda, Berta Eugenia, Guarari (Carao), Adoquines, La Milpa, La Aurora.</w:t>
      </w:r>
    </w:p>
    <w:p w:rsidR="00AF70A1" w:rsidRPr="00113648" w:rsidRDefault="00AF70A1" w:rsidP="00AF70A1">
      <w:pPr>
        <w:jc w:val="both"/>
        <w:rPr>
          <w:rFonts w:ascii="Bookman Old Style" w:hAnsi="Bookman Old Style" w:cs="Arial"/>
          <w:sz w:val="20"/>
          <w:szCs w:val="20"/>
        </w:rPr>
      </w:pPr>
      <w:r w:rsidRPr="00113648">
        <w:rPr>
          <w:rFonts w:ascii="Bookman Old Style" w:hAnsi="Bookman Old Style" w:cs="Arial"/>
          <w:sz w:val="20"/>
          <w:szCs w:val="20"/>
        </w:rPr>
        <w:t>Distrito 04 Ulloa 1698 m² en lugares como Campo Bello, Maria Cristina y Los Arcos.</w:t>
      </w:r>
    </w:p>
    <w:p w:rsidR="00AF70A1" w:rsidRPr="00113648" w:rsidRDefault="00AF70A1" w:rsidP="00AF70A1">
      <w:pPr>
        <w:jc w:val="both"/>
        <w:rPr>
          <w:rFonts w:ascii="Bookman Old Style" w:hAnsi="Bookman Old Style" w:cs="Arial"/>
          <w:sz w:val="20"/>
          <w:szCs w:val="20"/>
        </w:rPr>
      </w:pPr>
    </w:p>
    <w:p w:rsidR="00AF70A1" w:rsidRPr="00E25289" w:rsidRDefault="00E25289" w:rsidP="00AF70A1">
      <w:pPr>
        <w:jc w:val="both"/>
        <w:rPr>
          <w:rFonts w:ascii="Bookman Old Style" w:hAnsi="Bookman Old Style" w:cs="Arial"/>
          <w:b/>
        </w:rPr>
      </w:pPr>
      <w:r>
        <w:rPr>
          <w:rFonts w:ascii="Bookman Old Style" w:hAnsi="Bookman Old Style" w:cs="Arial"/>
          <w:b/>
        </w:rPr>
        <w:t>Recarpeteo.</w:t>
      </w:r>
    </w:p>
    <w:p w:rsidR="00AF70A1" w:rsidRPr="00113648" w:rsidRDefault="00AF70A1" w:rsidP="00AF70A1">
      <w:pPr>
        <w:jc w:val="both"/>
        <w:rPr>
          <w:rFonts w:ascii="Bookman Old Style" w:hAnsi="Bookman Old Style" w:cs="Arial"/>
          <w:b/>
          <w:sz w:val="20"/>
          <w:szCs w:val="20"/>
        </w:rPr>
      </w:pPr>
      <w:r w:rsidRPr="00113648">
        <w:rPr>
          <w:rFonts w:ascii="Bookman Old Style" w:hAnsi="Bookman Old Style" w:cs="Arial"/>
          <w:sz w:val="20"/>
          <w:szCs w:val="20"/>
        </w:rPr>
        <w:t xml:space="preserve">Como es ya una actividad periódica y anual, la Municipalidad desarrollar trabajos de mantenimiento periódico de las caminos del Cantón. Se ejecuta un tipo de estrategia de intervención la cual se atiende lo regular y bueno; estados no tan complicado de llevar a muy bueno y excelente, además que  la inversión sea menor. A la vez ejecutar proyectos de reconstrucción o rehabilitación que son más costosos, a lo largo del periodo sin preocuparse al extremo de que se descuida la red vial que se tiene en estado bueno y regular Los trabajos de recarpeteo forman parte de esta labor la cual se contabiliza en inversión de </w:t>
      </w:r>
      <w:r w:rsidRPr="00113648">
        <w:rPr>
          <w:sz w:val="20"/>
          <w:szCs w:val="20"/>
        </w:rPr>
        <w:t>₡</w:t>
      </w:r>
      <w:r w:rsidRPr="00113648">
        <w:rPr>
          <w:rFonts w:ascii="Bookman Old Style" w:hAnsi="Bookman Old Style" w:cs="Arial"/>
          <w:sz w:val="20"/>
          <w:szCs w:val="20"/>
        </w:rPr>
        <w:t xml:space="preserve">596.569.665 para lo cual </w:t>
      </w:r>
      <w:r w:rsidRPr="00113648">
        <w:rPr>
          <w:sz w:val="20"/>
          <w:szCs w:val="20"/>
        </w:rPr>
        <w:t>₡</w:t>
      </w:r>
      <w:r w:rsidRPr="00113648">
        <w:rPr>
          <w:rFonts w:ascii="Bookman Old Style" w:hAnsi="Bookman Old Style" w:cs="Arial"/>
          <w:sz w:val="20"/>
          <w:szCs w:val="20"/>
        </w:rPr>
        <w:t xml:space="preserve">474.194.995 son de presupuesto municipal y </w:t>
      </w:r>
      <w:r w:rsidRPr="00113648">
        <w:rPr>
          <w:sz w:val="20"/>
          <w:szCs w:val="20"/>
        </w:rPr>
        <w:t>₡</w:t>
      </w:r>
      <w:r w:rsidRPr="00113648">
        <w:rPr>
          <w:rFonts w:ascii="Bookman Old Style" w:hAnsi="Bookman Old Style" w:cs="Arial"/>
          <w:sz w:val="20"/>
          <w:szCs w:val="20"/>
        </w:rPr>
        <w:t>122.374.670 de presupuesto de la ley 8114 -2015 y un total en kil</w:t>
      </w:r>
      <w:r w:rsidRPr="00113648">
        <w:rPr>
          <w:rFonts w:ascii="Bookman Old Style" w:hAnsi="Bookman Old Style" w:cs="Bookman Old Style"/>
          <w:sz w:val="20"/>
          <w:szCs w:val="20"/>
        </w:rPr>
        <w:t>ó</w:t>
      </w:r>
      <w:r w:rsidRPr="00113648">
        <w:rPr>
          <w:rFonts w:ascii="Bookman Old Style" w:hAnsi="Bookman Old Style" w:cs="Arial"/>
          <w:sz w:val="20"/>
          <w:szCs w:val="20"/>
        </w:rPr>
        <w:t xml:space="preserve">metros de 13,824km. </w:t>
      </w:r>
    </w:p>
    <w:p w:rsidR="00AF70A1" w:rsidRPr="00113648" w:rsidRDefault="00AF70A1" w:rsidP="00AF70A1">
      <w:pPr>
        <w:jc w:val="both"/>
        <w:rPr>
          <w:rFonts w:ascii="Arial" w:hAnsi="Arial" w:cs="Arial"/>
          <w:sz w:val="20"/>
          <w:szCs w:val="20"/>
        </w:rPr>
      </w:pPr>
      <w:r w:rsidRPr="00113648">
        <w:rPr>
          <w:rFonts w:ascii="Bookman Old Style" w:hAnsi="Bookman Old Style" w:cs="Arial"/>
          <w:sz w:val="20"/>
          <w:szCs w:val="20"/>
        </w:rPr>
        <w:t>Detalle de los trabajos realizados:</w:t>
      </w:r>
      <w:r w:rsidRPr="00113648">
        <w:rPr>
          <w:rFonts w:ascii="Arial" w:hAnsi="Arial" w:cs="Arial"/>
          <w:sz w:val="20"/>
          <w:szCs w:val="20"/>
        </w:rPr>
        <w:t xml:space="preserve"> </w:t>
      </w:r>
    </w:p>
    <w:tbl>
      <w:tblPr>
        <w:tblW w:w="879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521"/>
        <w:gridCol w:w="1276"/>
      </w:tblGrid>
      <w:tr w:rsidR="00AF70A1" w:rsidRPr="000C7D8B" w:rsidTr="00AF70A1">
        <w:trPr>
          <w:trHeight w:val="300"/>
        </w:trPr>
        <w:tc>
          <w:tcPr>
            <w:tcW w:w="7521"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Nombre o Lugar </w:t>
            </w:r>
          </w:p>
        </w:tc>
        <w:tc>
          <w:tcPr>
            <w:tcW w:w="1276" w:type="dxa"/>
            <w:tcBorders>
              <w:top w:val="single" w:sz="6" w:space="0" w:color="auto"/>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largo (m) </w:t>
            </w:r>
          </w:p>
        </w:tc>
      </w:tr>
      <w:tr w:rsidR="00AF70A1" w:rsidRPr="000C7D8B" w:rsidTr="00AF70A1">
        <w:trPr>
          <w:trHeight w:val="300"/>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AF15E5" w:rsidRDefault="00AF70A1" w:rsidP="00AF70A1">
            <w:pPr>
              <w:spacing w:beforeAutospacing="1" w:afterAutospacing="1"/>
              <w:textAlignment w:val="baseline"/>
              <w:rPr>
                <w:rFonts w:ascii="Tahoma" w:hAnsi="Tahoma"/>
                <w:sz w:val="20"/>
                <w:szCs w:val="12"/>
                <w:lang w:val="es-CR"/>
              </w:rPr>
            </w:pPr>
            <w:r w:rsidRPr="00AF15E5">
              <w:rPr>
                <w:rFonts w:ascii="Arial" w:hAnsi="Arial" w:cs="Arial"/>
                <w:sz w:val="20"/>
                <w:lang w:val="es-CR"/>
              </w:rPr>
              <w:t>Calle de Paseo de las Flores San Francisco.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420 </w:t>
            </w:r>
          </w:p>
        </w:tc>
      </w:tr>
      <w:tr w:rsidR="00AF70A1" w:rsidRPr="000C7D8B" w:rsidTr="00AF70A1">
        <w:trPr>
          <w:trHeight w:val="300"/>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AF15E5" w:rsidRDefault="00AF70A1" w:rsidP="00AF70A1">
            <w:pPr>
              <w:spacing w:beforeAutospacing="1" w:afterAutospacing="1"/>
              <w:textAlignment w:val="baseline"/>
              <w:rPr>
                <w:rFonts w:ascii="Tahoma" w:hAnsi="Tahoma"/>
                <w:sz w:val="20"/>
                <w:szCs w:val="12"/>
                <w:lang w:val="es-CR"/>
              </w:rPr>
            </w:pPr>
            <w:r w:rsidRPr="00AF15E5">
              <w:rPr>
                <w:rFonts w:ascii="Arial" w:hAnsi="Arial" w:cs="Arial"/>
                <w:sz w:val="20"/>
                <w:lang w:val="es-CR"/>
              </w:rPr>
              <w:t>Calle Bar Fofo a la ruta nacional  03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829 </w:t>
            </w:r>
          </w:p>
        </w:tc>
      </w:tr>
      <w:tr w:rsidR="00AF70A1" w:rsidRPr="000C7D8B" w:rsidTr="00AF70A1">
        <w:trPr>
          <w:trHeight w:val="300"/>
        </w:trPr>
        <w:tc>
          <w:tcPr>
            <w:tcW w:w="7521" w:type="dxa"/>
            <w:vMerge w:val="restart"/>
            <w:tcBorders>
              <w:top w:val="nil"/>
              <w:left w:val="single" w:sz="6" w:space="0" w:color="auto"/>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UrbanizaciónCedri(interna)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216 </w:t>
            </w:r>
          </w:p>
        </w:tc>
      </w:tr>
      <w:tr w:rsidR="00AF70A1" w:rsidRPr="000C7D8B" w:rsidTr="00AF70A1">
        <w:trPr>
          <w:trHeight w:val="178"/>
        </w:trPr>
        <w:tc>
          <w:tcPr>
            <w:tcW w:w="7521" w:type="dxa"/>
            <w:vMerge/>
            <w:tcBorders>
              <w:top w:val="nil"/>
              <w:left w:val="single" w:sz="6" w:space="0" w:color="auto"/>
              <w:bottom w:val="single" w:sz="6" w:space="0" w:color="auto"/>
              <w:right w:val="single" w:sz="6" w:space="0" w:color="auto"/>
            </w:tcBorders>
            <w:shd w:val="clear" w:color="auto" w:fill="auto"/>
            <w:vAlign w:val="center"/>
            <w:hideMark/>
          </w:tcPr>
          <w:p w:rsidR="00AF70A1" w:rsidRPr="000C7D8B" w:rsidRDefault="00AF70A1" w:rsidP="00AF70A1">
            <w:pPr>
              <w:rPr>
                <w:rFonts w:ascii="Tahoma" w:hAnsi="Tahoma"/>
                <w:sz w:val="20"/>
                <w:szCs w:val="12"/>
                <w:lang w:val="en-US"/>
              </w:rPr>
            </w:pP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353 </w:t>
            </w:r>
          </w:p>
        </w:tc>
      </w:tr>
      <w:tr w:rsidR="00AF70A1" w:rsidRPr="000C7D8B" w:rsidTr="00AF70A1">
        <w:trPr>
          <w:trHeight w:val="300"/>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AF15E5" w:rsidRDefault="00AF70A1" w:rsidP="00AF70A1">
            <w:pPr>
              <w:spacing w:beforeAutospacing="1" w:afterAutospacing="1"/>
              <w:textAlignment w:val="baseline"/>
              <w:rPr>
                <w:rFonts w:ascii="Tahoma" w:hAnsi="Tahoma"/>
                <w:sz w:val="20"/>
                <w:szCs w:val="12"/>
                <w:lang w:val="es-CR"/>
              </w:rPr>
            </w:pPr>
            <w:r w:rsidRPr="00AF15E5">
              <w:rPr>
                <w:rFonts w:ascii="Arial" w:hAnsi="Arial" w:cs="Arial"/>
                <w:sz w:val="20"/>
                <w:lang w:val="es-CR"/>
              </w:rPr>
              <w:t>Calle del Cementerio Mercedes Norte (ampliación)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330 </w:t>
            </w:r>
          </w:p>
        </w:tc>
      </w:tr>
      <w:tr w:rsidR="00AF70A1" w:rsidRPr="000C7D8B" w:rsidTr="00AF70A1">
        <w:trPr>
          <w:trHeight w:val="300"/>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UrbanizaciónVivianne(MN)Minati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175 </w:t>
            </w:r>
          </w:p>
        </w:tc>
      </w:tr>
      <w:tr w:rsidR="00AF70A1" w:rsidRPr="000C7D8B" w:rsidTr="00AF70A1">
        <w:trPr>
          <w:trHeight w:val="300"/>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UrbanizaciónCorayco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829 </w:t>
            </w:r>
          </w:p>
        </w:tc>
      </w:tr>
      <w:tr w:rsidR="00AF70A1" w:rsidRPr="000C7D8B" w:rsidTr="00AF70A1">
        <w:trPr>
          <w:trHeight w:val="300"/>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Calles internas laLylliana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395 </w:t>
            </w:r>
          </w:p>
        </w:tc>
      </w:tr>
      <w:tr w:rsidR="00AF70A1" w:rsidRPr="000C7D8B" w:rsidTr="00AF70A1">
        <w:trPr>
          <w:trHeight w:val="370"/>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AF15E5" w:rsidRDefault="00AF70A1" w:rsidP="00AF70A1">
            <w:pPr>
              <w:spacing w:beforeAutospacing="1" w:afterAutospacing="1"/>
              <w:textAlignment w:val="baseline"/>
              <w:rPr>
                <w:rFonts w:ascii="Tahoma" w:hAnsi="Tahoma"/>
                <w:sz w:val="20"/>
                <w:szCs w:val="12"/>
                <w:lang w:val="es-CR"/>
              </w:rPr>
            </w:pPr>
            <w:r w:rsidRPr="00AF15E5">
              <w:rPr>
                <w:rFonts w:ascii="Arial" w:hAnsi="Arial" w:cs="Arial"/>
                <w:sz w:val="20"/>
                <w:lang w:val="es-CR"/>
              </w:rPr>
              <w:t>Calle  desde Multiflores hasta ruta nacional 106 por laLylliana.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814 </w:t>
            </w:r>
          </w:p>
        </w:tc>
      </w:tr>
      <w:tr w:rsidR="00AF70A1" w:rsidRPr="000C7D8B" w:rsidTr="00AF70A1">
        <w:trPr>
          <w:trHeight w:val="300"/>
        </w:trPr>
        <w:tc>
          <w:tcPr>
            <w:tcW w:w="7521" w:type="dxa"/>
            <w:vMerge w:val="restart"/>
            <w:tcBorders>
              <w:top w:val="nil"/>
              <w:left w:val="single" w:sz="6" w:space="0" w:color="auto"/>
              <w:bottom w:val="single" w:sz="6" w:space="0" w:color="auto"/>
              <w:right w:val="single" w:sz="6" w:space="0" w:color="auto"/>
            </w:tcBorders>
            <w:shd w:val="clear" w:color="auto" w:fill="auto"/>
            <w:vAlign w:val="bottom"/>
            <w:hideMark/>
          </w:tcPr>
          <w:p w:rsidR="00AF70A1" w:rsidRPr="00AF15E5" w:rsidRDefault="00AF70A1" w:rsidP="00AF70A1">
            <w:pPr>
              <w:spacing w:beforeAutospacing="1" w:afterAutospacing="1"/>
              <w:textAlignment w:val="baseline"/>
              <w:rPr>
                <w:rFonts w:ascii="Tahoma" w:hAnsi="Tahoma"/>
                <w:sz w:val="20"/>
                <w:szCs w:val="12"/>
                <w:lang w:val="es-CR"/>
              </w:rPr>
            </w:pPr>
            <w:r w:rsidRPr="00AF15E5">
              <w:rPr>
                <w:rFonts w:ascii="Arial" w:hAnsi="Arial" w:cs="Arial"/>
                <w:sz w:val="20"/>
                <w:lang w:val="es-CR"/>
              </w:rPr>
              <w:t>Calles internas Urbanización El Pino.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534 </w:t>
            </w:r>
          </w:p>
        </w:tc>
      </w:tr>
      <w:tr w:rsidR="00AF70A1" w:rsidRPr="000C7D8B" w:rsidTr="00AF70A1">
        <w:trPr>
          <w:trHeight w:val="226"/>
        </w:trPr>
        <w:tc>
          <w:tcPr>
            <w:tcW w:w="7521" w:type="dxa"/>
            <w:vMerge/>
            <w:tcBorders>
              <w:top w:val="nil"/>
              <w:left w:val="single" w:sz="6" w:space="0" w:color="auto"/>
              <w:bottom w:val="single" w:sz="6" w:space="0" w:color="auto"/>
              <w:right w:val="single" w:sz="6" w:space="0" w:color="auto"/>
            </w:tcBorders>
            <w:shd w:val="clear" w:color="auto" w:fill="auto"/>
            <w:vAlign w:val="center"/>
            <w:hideMark/>
          </w:tcPr>
          <w:p w:rsidR="00AF70A1" w:rsidRPr="000C7D8B" w:rsidRDefault="00AF70A1" w:rsidP="00AF70A1">
            <w:pPr>
              <w:rPr>
                <w:rFonts w:ascii="Tahoma" w:hAnsi="Tahoma"/>
                <w:sz w:val="20"/>
                <w:szCs w:val="12"/>
                <w:lang w:val="en-US"/>
              </w:rPr>
            </w:pP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400 </w:t>
            </w:r>
          </w:p>
        </w:tc>
      </w:tr>
      <w:tr w:rsidR="00AF70A1" w:rsidRPr="000C7D8B" w:rsidTr="00AF70A1">
        <w:trPr>
          <w:trHeight w:val="300"/>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Del SamuelSaenzal EstadioRosabalCordero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509 </w:t>
            </w:r>
          </w:p>
        </w:tc>
      </w:tr>
      <w:tr w:rsidR="00AF70A1" w:rsidRPr="000C7D8B" w:rsidTr="00AF70A1">
        <w:trPr>
          <w:trHeight w:val="374"/>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AF15E5" w:rsidRDefault="00AF70A1" w:rsidP="00AF70A1">
            <w:pPr>
              <w:spacing w:beforeAutospacing="1" w:afterAutospacing="1"/>
              <w:textAlignment w:val="baseline"/>
              <w:rPr>
                <w:rFonts w:ascii="Tahoma" w:hAnsi="Tahoma"/>
                <w:sz w:val="20"/>
                <w:szCs w:val="12"/>
                <w:lang w:val="es-CR"/>
              </w:rPr>
            </w:pPr>
            <w:r w:rsidRPr="00AF15E5">
              <w:rPr>
                <w:rFonts w:ascii="Arial" w:hAnsi="Arial" w:cs="Arial"/>
                <w:sz w:val="20"/>
                <w:lang w:val="es-CR"/>
              </w:rPr>
              <w:t>Del Estadio al oeste calle paralela hasta entronque calle Cementerio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509 </w:t>
            </w:r>
          </w:p>
        </w:tc>
      </w:tr>
      <w:tr w:rsidR="00AF70A1" w:rsidRPr="000C7D8B" w:rsidTr="00AF70A1">
        <w:trPr>
          <w:trHeight w:val="300"/>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Pr>
                <w:rFonts w:ascii="Arial" w:hAnsi="Arial" w:cs="Arial"/>
                <w:sz w:val="20"/>
                <w:lang w:val="en-US"/>
              </w:rPr>
              <w:t>Camino</w:t>
            </w:r>
            <w:r w:rsidRPr="000C7D8B">
              <w:rPr>
                <w:rFonts w:ascii="Arial" w:hAnsi="Arial" w:cs="Arial"/>
                <w:sz w:val="20"/>
                <w:lang w:val="en-US"/>
              </w:rPr>
              <w:t xml:space="preserve"> Los Barboza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719 </w:t>
            </w:r>
          </w:p>
        </w:tc>
      </w:tr>
      <w:tr w:rsidR="00AF70A1" w:rsidRPr="000C7D8B" w:rsidTr="00AF70A1">
        <w:trPr>
          <w:trHeight w:val="242"/>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AF15E5" w:rsidRDefault="00AF70A1" w:rsidP="00AF70A1">
            <w:pPr>
              <w:spacing w:beforeAutospacing="1" w:afterAutospacing="1"/>
              <w:textAlignment w:val="baseline"/>
              <w:rPr>
                <w:rFonts w:ascii="Tahoma" w:hAnsi="Tahoma"/>
                <w:sz w:val="20"/>
                <w:szCs w:val="12"/>
                <w:lang w:val="es-CR"/>
              </w:rPr>
            </w:pPr>
            <w:r w:rsidRPr="00AF15E5">
              <w:rPr>
                <w:rFonts w:ascii="Arial" w:hAnsi="Arial" w:cs="Arial"/>
                <w:sz w:val="20"/>
                <w:lang w:val="es-CR"/>
              </w:rPr>
              <w:t>Camino San Rafael de Varablanca (de la panadería a la cuesta del Roble)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1000 </w:t>
            </w:r>
          </w:p>
        </w:tc>
      </w:tr>
      <w:tr w:rsidR="00AF70A1" w:rsidRPr="000C7D8B" w:rsidTr="00AF70A1">
        <w:trPr>
          <w:trHeight w:val="300"/>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Camino Las Marías (600m)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600 </w:t>
            </w:r>
          </w:p>
        </w:tc>
      </w:tr>
      <w:tr w:rsidR="00AF70A1" w:rsidRPr="000C7D8B" w:rsidTr="00AF70A1">
        <w:trPr>
          <w:trHeight w:val="300"/>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AF15E5" w:rsidRDefault="00AF70A1" w:rsidP="00AF70A1">
            <w:pPr>
              <w:spacing w:beforeAutospacing="1" w:afterAutospacing="1"/>
              <w:textAlignment w:val="baseline"/>
              <w:rPr>
                <w:rFonts w:ascii="Tahoma" w:hAnsi="Tahoma"/>
                <w:sz w:val="20"/>
                <w:szCs w:val="12"/>
                <w:lang w:val="es-CR"/>
              </w:rPr>
            </w:pPr>
            <w:r w:rsidRPr="00AF15E5">
              <w:rPr>
                <w:rFonts w:ascii="Arial" w:hAnsi="Arial" w:cs="Arial"/>
                <w:sz w:val="20"/>
                <w:lang w:val="es-CR"/>
              </w:rPr>
              <w:t>Urb. Zumbado (kínder al este hasta pulpería)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730 </w:t>
            </w:r>
          </w:p>
        </w:tc>
      </w:tr>
      <w:tr w:rsidR="00AF70A1" w:rsidRPr="000C7D8B" w:rsidTr="00AF70A1">
        <w:trPr>
          <w:trHeight w:val="300"/>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AF15E5" w:rsidRDefault="00AF70A1" w:rsidP="00AF70A1">
            <w:pPr>
              <w:spacing w:beforeAutospacing="1" w:afterAutospacing="1"/>
              <w:textAlignment w:val="baseline"/>
              <w:rPr>
                <w:rFonts w:ascii="Tahoma" w:hAnsi="Tahoma"/>
                <w:sz w:val="20"/>
                <w:szCs w:val="12"/>
                <w:lang w:val="es-CR"/>
              </w:rPr>
            </w:pPr>
            <w:r w:rsidRPr="00AF15E5">
              <w:rPr>
                <w:rFonts w:ascii="Arial" w:hAnsi="Arial" w:cs="Arial"/>
                <w:sz w:val="20"/>
                <w:lang w:val="es-CR"/>
              </w:rPr>
              <w:t>Calle de la Deportiva hasta el cruce de la ruta 106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900 </w:t>
            </w:r>
          </w:p>
        </w:tc>
      </w:tr>
      <w:tr w:rsidR="00AF70A1" w:rsidRPr="000C7D8B" w:rsidTr="00AF70A1">
        <w:trPr>
          <w:trHeight w:val="300"/>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Calle Veterinaria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100 </w:t>
            </w:r>
          </w:p>
        </w:tc>
      </w:tr>
      <w:tr w:rsidR="00AF70A1" w:rsidRPr="000C7D8B" w:rsidTr="00AF70A1">
        <w:trPr>
          <w:trHeight w:val="282"/>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AF15E5" w:rsidRDefault="00AF70A1" w:rsidP="00AF70A1">
            <w:pPr>
              <w:spacing w:beforeAutospacing="1" w:afterAutospacing="1"/>
              <w:textAlignment w:val="baseline"/>
              <w:rPr>
                <w:rFonts w:ascii="Tahoma" w:hAnsi="Tahoma"/>
                <w:sz w:val="20"/>
                <w:szCs w:val="12"/>
                <w:lang w:val="es-CR"/>
              </w:rPr>
            </w:pPr>
            <w:r w:rsidRPr="00AF15E5">
              <w:rPr>
                <w:rFonts w:ascii="Arial" w:hAnsi="Arial" w:cs="Arial"/>
                <w:sz w:val="20"/>
                <w:lang w:val="es-CR"/>
              </w:rPr>
              <w:t>Calle cruce de ruta 106Lylliana, a ruta 171 entronque San Francisco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265 </w:t>
            </w:r>
          </w:p>
        </w:tc>
      </w:tr>
      <w:tr w:rsidR="00AF70A1" w:rsidRPr="000C7D8B" w:rsidTr="00AF70A1">
        <w:trPr>
          <w:trHeight w:val="300"/>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La</w:t>
            </w:r>
            <w:r>
              <w:rPr>
                <w:rFonts w:ascii="Arial" w:hAnsi="Arial" w:cs="Arial"/>
                <w:sz w:val="20"/>
                <w:lang w:val="en-US"/>
              </w:rPr>
              <w:t xml:space="preserve"> </w:t>
            </w:r>
            <w:r w:rsidRPr="000C7D8B">
              <w:rPr>
                <w:rFonts w:ascii="Arial" w:hAnsi="Arial" w:cs="Arial"/>
                <w:sz w:val="20"/>
                <w:lang w:val="en-US"/>
              </w:rPr>
              <w:t>Lylliana</w:t>
            </w:r>
            <w:r>
              <w:rPr>
                <w:rFonts w:ascii="Arial" w:hAnsi="Arial" w:cs="Arial"/>
                <w:sz w:val="20"/>
                <w:lang w:val="en-US"/>
              </w:rPr>
              <w:t xml:space="preserve"> </w:t>
            </w:r>
            <w:r w:rsidRPr="000C7D8B">
              <w:rPr>
                <w:rFonts w:ascii="Arial" w:hAnsi="Arial" w:cs="Arial"/>
                <w:sz w:val="20"/>
                <w:lang w:val="en-US"/>
              </w:rPr>
              <w:t>4° etapa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775 </w:t>
            </w:r>
          </w:p>
        </w:tc>
      </w:tr>
      <w:tr w:rsidR="00AF70A1" w:rsidRPr="000C7D8B" w:rsidTr="00AF70A1">
        <w:trPr>
          <w:trHeight w:val="300"/>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AF15E5" w:rsidRDefault="00AF70A1" w:rsidP="00AF70A1">
            <w:pPr>
              <w:spacing w:beforeAutospacing="1" w:afterAutospacing="1"/>
              <w:textAlignment w:val="baseline"/>
              <w:rPr>
                <w:rFonts w:ascii="Tahoma" w:hAnsi="Tahoma"/>
                <w:sz w:val="20"/>
                <w:szCs w:val="12"/>
                <w:lang w:val="es-CR"/>
              </w:rPr>
            </w:pPr>
            <w:r w:rsidRPr="00AF15E5">
              <w:rPr>
                <w:rFonts w:ascii="Arial" w:hAnsi="Arial" w:cs="Arial"/>
                <w:sz w:val="20"/>
                <w:lang w:val="es-CR"/>
              </w:rPr>
              <w:t>Calle 11 de ave.5 a 13 Heredia centro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297 </w:t>
            </w:r>
          </w:p>
        </w:tc>
      </w:tr>
      <w:tr w:rsidR="00AF70A1" w:rsidRPr="000C7D8B" w:rsidTr="00AF70A1">
        <w:trPr>
          <w:trHeight w:val="300"/>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AF15E5" w:rsidRDefault="00AF70A1" w:rsidP="00AF70A1">
            <w:pPr>
              <w:spacing w:beforeAutospacing="1" w:afterAutospacing="1"/>
              <w:textAlignment w:val="baseline"/>
              <w:rPr>
                <w:rFonts w:ascii="Tahoma" w:hAnsi="Tahoma"/>
                <w:sz w:val="20"/>
                <w:szCs w:val="12"/>
                <w:lang w:val="es-CR"/>
              </w:rPr>
            </w:pPr>
            <w:r w:rsidRPr="00AF15E5">
              <w:rPr>
                <w:rFonts w:ascii="Arial" w:hAnsi="Arial" w:cs="Arial"/>
                <w:sz w:val="20"/>
                <w:lang w:val="es-CR"/>
              </w:rPr>
              <w:t>Avenida 03 bacheo de corrimientos de mezcla.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100 </w:t>
            </w:r>
          </w:p>
        </w:tc>
      </w:tr>
      <w:tr w:rsidR="00AF70A1" w:rsidRPr="000C7D8B" w:rsidTr="00AF70A1">
        <w:trPr>
          <w:trHeight w:val="300"/>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Residencial</w:t>
            </w:r>
            <w:r>
              <w:rPr>
                <w:rFonts w:ascii="Arial" w:hAnsi="Arial" w:cs="Arial"/>
                <w:sz w:val="20"/>
                <w:lang w:val="en-US"/>
              </w:rPr>
              <w:t xml:space="preserve"> </w:t>
            </w:r>
            <w:r w:rsidRPr="000C7D8B">
              <w:rPr>
                <w:rFonts w:ascii="Arial" w:hAnsi="Arial" w:cs="Arial"/>
                <w:sz w:val="20"/>
                <w:lang w:val="en-US"/>
              </w:rPr>
              <w:t>Privacia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600 </w:t>
            </w:r>
          </w:p>
        </w:tc>
      </w:tr>
      <w:tr w:rsidR="00AF70A1" w:rsidRPr="000C7D8B" w:rsidTr="00AF70A1">
        <w:trPr>
          <w:trHeight w:val="300"/>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AF15E5" w:rsidRDefault="00AF70A1" w:rsidP="00AF70A1">
            <w:pPr>
              <w:spacing w:beforeAutospacing="1" w:afterAutospacing="1"/>
              <w:textAlignment w:val="baseline"/>
              <w:rPr>
                <w:rFonts w:ascii="Tahoma" w:hAnsi="Tahoma"/>
                <w:sz w:val="20"/>
                <w:szCs w:val="12"/>
                <w:lang w:val="es-CR"/>
              </w:rPr>
            </w:pPr>
            <w:r w:rsidRPr="00AF15E5">
              <w:rPr>
                <w:rFonts w:ascii="Arial" w:hAnsi="Arial" w:cs="Arial"/>
                <w:sz w:val="20"/>
                <w:lang w:val="es-CR"/>
              </w:rPr>
              <w:t>Entrada a la Inmaculada Lagunilla.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265 </w:t>
            </w:r>
          </w:p>
        </w:tc>
      </w:tr>
      <w:tr w:rsidR="00AF70A1" w:rsidRPr="000C7D8B" w:rsidTr="00AF70A1">
        <w:trPr>
          <w:trHeight w:val="300"/>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Avenida 13 Calles 0 a 06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900 </w:t>
            </w:r>
          </w:p>
        </w:tc>
      </w:tr>
      <w:tr w:rsidR="00AF70A1" w:rsidRPr="000C7D8B" w:rsidTr="00AF70A1">
        <w:trPr>
          <w:trHeight w:val="366"/>
        </w:trPr>
        <w:tc>
          <w:tcPr>
            <w:tcW w:w="7521" w:type="dxa"/>
            <w:tcBorders>
              <w:top w:val="nil"/>
              <w:left w:val="single" w:sz="6" w:space="0" w:color="auto"/>
              <w:bottom w:val="single" w:sz="6" w:space="0" w:color="auto"/>
              <w:right w:val="single" w:sz="6" w:space="0" w:color="auto"/>
            </w:tcBorders>
            <w:shd w:val="clear" w:color="auto" w:fill="auto"/>
            <w:vAlign w:val="bottom"/>
            <w:hideMark/>
          </w:tcPr>
          <w:p w:rsidR="00AF70A1" w:rsidRPr="00AF15E5" w:rsidRDefault="00AF70A1" w:rsidP="00AF70A1">
            <w:pPr>
              <w:spacing w:beforeAutospacing="1" w:afterAutospacing="1"/>
              <w:textAlignment w:val="baseline"/>
              <w:rPr>
                <w:rFonts w:ascii="Tahoma" w:hAnsi="Tahoma"/>
                <w:sz w:val="20"/>
                <w:szCs w:val="12"/>
                <w:lang w:val="es-CR"/>
              </w:rPr>
            </w:pPr>
            <w:r w:rsidRPr="00AF15E5">
              <w:rPr>
                <w:rFonts w:ascii="Arial" w:hAnsi="Arial" w:cs="Arial"/>
                <w:sz w:val="20"/>
                <w:lang w:val="es-CR"/>
              </w:rPr>
              <w:t>Calle del triángulo de Mercedes Sur al Puente del Límite con Flores </w:t>
            </w:r>
          </w:p>
        </w:tc>
        <w:tc>
          <w:tcPr>
            <w:tcW w:w="1276" w:type="dxa"/>
            <w:tcBorders>
              <w:top w:val="nil"/>
              <w:left w:val="nil"/>
              <w:bottom w:val="single" w:sz="6" w:space="0" w:color="auto"/>
              <w:right w:val="single" w:sz="6" w:space="0" w:color="auto"/>
            </w:tcBorders>
            <w:shd w:val="clear" w:color="auto" w:fill="auto"/>
            <w:vAlign w:val="bottom"/>
            <w:hideMark/>
          </w:tcPr>
          <w:p w:rsidR="00AF70A1" w:rsidRPr="000C7D8B" w:rsidRDefault="00AF70A1" w:rsidP="00AF70A1">
            <w:pPr>
              <w:spacing w:beforeAutospacing="1" w:afterAutospacing="1"/>
              <w:textAlignment w:val="baseline"/>
              <w:rPr>
                <w:rFonts w:ascii="Tahoma" w:hAnsi="Tahoma"/>
                <w:sz w:val="20"/>
                <w:szCs w:val="12"/>
                <w:lang w:val="en-US"/>
              </w:rPr>
            </w:pPr>
            <w:r w:rsidRPr="000C7D8B">
              <w:rPr>
                <w:rFonts w:ascii="Arial" w:hAnsi="Arial" w:cs="Arial"/>
                <w:sz w:val="20"/>
                <w:lang w:val="en-US"/>
              </w:rPr>
              <w:t>260 </w:t>
            </w:r>
          </w:p>
        </w:tc>
      </w:tr>
      <w:tr w:rsidR="00AF70A1" w:rsidRPr="00A07211" w:rsidTr="00AF70A1">
        <w:trPr>
          <w:trHeight w:val="300"/>
        </w:trPr>
        <w:tc>
          <w:tcPr>
            <w:tcW w:w="7521" w:type="dxa"/>
            <w:tcBorders>
              <w:top w:val="nil"/>
              <w:left w:val="nil"/>
              <w:bottom w:val="nil"/>
              <w:right w:val="nil"/>
            </w:tcBorders>
            <w:shd w:val="clear" w:color="auto" w:fill="auto"/>
            <w:vAlign w:val="bottom"/>
            <w:hideMark/>
          </w:tcPr>
          <w:p w:rsidR="00AF70A1" w:rsidRPr="00A07211" w:rsidRDefault="00AF70A1" w:rsidP="00AF70A1">
            <w:pPr>
              <w:spacing w:beforeAutospacing="1" w:afterAutospacing="1"/>
              <w:textAlignment w:val="baseline"/>
              <w:rPr>
                <w:rFonts w:ascii="Bookman Old Style" w:hAnsi="Bookman Old Style"/>
                <w:sz w:val="20"/>
                <w:szCs w:val="20"/>
                <w:lang w:val="en-US"/>
              </w:rPr>
            </w:pPr>
            <w:r w:rsidRPr="00A07211">
              <w:rPr>
                <w:rFonts w:ascii="Bookman Old Style" w:hAnsi="Bookman Old Style"/>
                <w:sz w:val="20"/>
                <w:szCs w:val="20"/>
                <w:lang w:val="en-US"/>
              </w:rPr>
              <w:t> </w:t>
            </w:r>
          </w:p>
        </w:tc>
        <w:tc>
          <w:tcPr>
            <w:tcW w:w="1276" w:type="dxa"/>
            <w:tcBorders>
              <w:top w:val="nil"/>
              <w:left w:val="single" w:sz="6" w:space="0" w:color="auto"/>
              <w:bottom w:val="single" w:sz="6" w:space="0" w:color="auto"/>
              <w:right w:val="single" w:sz="6" w:space="0" w:color="auto"/>
            </w:tcBorders>
            <w:shd w:val="clear" w:color="auto" w:fill="auto"/>
            <w:vAlign w:val="bottom"/>
            <w:hideMark/>
          </w:tcPr>
          <w:p w:rsidR="00AF70A1" w:rsidRPr="00A07211" w:rsidRDefault="00AF70A1" w:rsidP="00AF70A1">
            <w:pPr>
              <w:spacing w:beforeAutospacing="1" w:afterAutospacing="1"/>
              <w:textAlignment w:val="baseline"/>
              <w:rPr>
                <w:rFonts w:ascii="Bookman Old Style" w:hAnsi="Bookman Old Style"/>
                <w:sz w:val="20"/>
                <w:szCs w:val="20"/>
                <w:lang w:val="en-US"/>
              </w:rPr>
            </w:pPr>
            <w:r w:rsidRPr="00A07211">
              <w:rPr>
                <w:rFonts w:ascii="Bookman Old Style" w:hAnsi="Bookman Old Style" w:cs="Arial"/>
                <w:sz w:val="20"/>
                <w:szCs w:val="20"/>
                <w:lang w:val="en-US"/>
              </w:rPr>
              <w:t>13824 </w:t>
            </w:r>
          </w:p>
        </w:tc>
      </w:tr>
    </w:tbl>
    <w:p w:rsidR="00AF70A1" w:rsidRPr="00A07211" w:rsidRDefault="00AF70A1" w:rsidP="00AF70A1">
      <w:pPr>
        <w:jc w:val="both"/>
        <w:rPr>
          <w:rFonts w:ascii="Bookman Old Style" w:hAnsi="Bookman Old Style" w:cs="Arial"/>
          <w:sz w:val="20"/>
          <w:szCs w:val="20"/>
        </w:rPr>
      </w:pPr>
      <w:r w:rsidRPr="00A07211">
        <w:rPr>
          <w:rFonts w:ascii="Bookman Old Style" w:hAnsi="Bookman Old Style" w:cs="Arial"/>
          <w:sz w:val="20"/>
          <w:szCs w:val="20"/>
        </w:rPr>
        <w:lastRenderedPageBreak/>
        <w:t>Además al final del año 2015 se inic</w:t>
      </w:r>
      <w:r w:rsidR="00A07211">
        <w:rPr>
          <w:rFonts w:ascii="Bookman Old Style" w:hAnsi="Bookman Old Style" w:cs="Arial"/>
          <w:sz w:val="20"/>
          <w:szCs w:val="20"/>
        </w:rPr>
        <w:t>i</w:t>
      </w:r>
      <w:r w:rsidRPr="00A07211">
        <w:rPr>
          <w:rFonts w:ascii="Bookman Old Style" w:hAnsi="Bookman Old Style" w:cs="Arial"/>
          <w:sz w:val="20"/>
          <w:szCs w:val="20"/>
        </w:rPr>
        <w:t xml:space="preserve">ó la colocación de 3334 ton de mezcla asfáltica para recarpeteo  con inversión de </w:t>
      </w:r>
      <w:r w:rsidRPr="00A07211">
        <w:rPr>
          <w:sz w:val="20"/>
          <w:szCs w:val="20"/>
        </w:rPr>
        <w:t>₡</w:t>
      </w:r>
      <w:r w:rsidRPr="00A07211">
        <w:rPr>
          <w:rFonts w:ascii="Bookman Old Style" w:hAnsi="Bookman Old Style" w:cs="Arial"/>
          <w:sz w:val="20"/>
          <w:szCs w:val="20"/>
        </w:rPr>
        <w:t xml:space="preserve">193.271.980,  en la cual se logró atender 1,980km en los siguientes lugares: </w:t>
      </w:r>
    </w:p>
    <w:p w:rsidR="00AF70A1" w:rsidRPr="00A07211" w:rsidRDefault="00AF70A1" w:rsidP="00AF70A1">
      <w:pPr>
        <w:jc w:val="both"/>
        <w:rPr>
          <w:rFonts w:ascii="Bookman Old Style" w:hAnsi="Bookman Old Style" w:cs="Arial"/>
          <w:sz w:val="20"/>
          <w:szCs w:val="20"/>
        </w:rPr>
      </w:pPr>
      <w:r w:rsidRPr="00A07211">
        <w:rPr>
          <w:rFonts w:ascii="Bookman Old Style" w:hAnsi="Bookman Old Style" w:cs="Arial"/>
          <w:sz w:val="20"/>
          <w:szCs w:val="20"/>
        </w:rPr>
        <w:t>Avenida 13.</w:t>
      </w:r>
    </w:p>
    <w:p w:rsidR="00AF70A1" w:rsidRPr="00A07211" w:rsidRDefault="00AF70A1" w:rsidP="00AF70A1">
      <w:pPr>
        <w:jc w:val="both"/>
        <w:rPr>
          <w:rFonts w:ascii="Bookman Old Style" w:hAnsi="Bookman Old Style" w:cs="Arial"/>
          <w:sz w:val="20"/>
          <w:szCs w:val="20"/>
        </w:rPr>
      </w:pPr>
      <w:r w:rsidRPr="00A07211">
        <w:rPr>
          <w:rFonts w:ascii="Bookman Old Style" w:hAnsi="Bookman Old Style" w:cs="Arial"/>
          <w:sz w:val="20"/>
          <w:szCs w:val="20"/>
        </w:rPr>
        <w:t>Calle del Triángulo de Mercedes Sur al puente de Cedri.</w:t>
      </w:r>
    </w:p>
    <w:p w:rsidR="00AF70A1" w:rsidRPr="00A07211" w:rsidRDefault="00AF70A1" w:rsidP="00AF70A1">
      <w:pPr>
        <w:jc w:val="both"/>
        <w:rPr>
          <w:rFonts w:ascii="Bookman Old Style" w:hAnsi="Bookman Old Style" w:cs="Arial"/>
          <w:sz w:val="20"/>
          <w:szCs w:val="20"/>
        </w:rPr>
      </w:pPr>
      <w:r w:rsidRPr="00A07211">
        <w:rPr>
          <w:rFonts w:ascii="Bookman Old Style" w:hAnsi="Bookman Old Style" w:cs="Arial"/>
          <w:sz w:val="20"/>
          <w:szCs w:val="20"/>
        </w:rPr>
        <w:t>Urbanización las Mercedes.</w:t>
      </w:r>
    </w:p>
    <w:p w:rsidR="00AF70A1" w:rsidRPr="00A07211" w:rsidRDefault="00AF70A1" w:rsidP="00AF70A1">
      <w:pPr>
        <w:jc w:val="both"/>
        <w:rPr>
          <w:rFonts w:ascii="Bookman Old Style" w:hAnsi="Bookman Old Style" w:cs="Arial"/>
          <w:sz w:val="20"/>
          <w:szCs w:val="20"/>
        </w:rPr>
      </w:pPr>
      <w:r w:rsidRPr="00A07211">
        <w:rPr>
          <w:rFonts w:ascii="Bookman Old Style" w:hAnsi="Bookman Old Style" w:cs="Arial"/>
          <w:sz w:val="20"/>
          <w:szCs w:val="20"/>
        </w:rPr>
        <w:t>Calles la Carpintera.</w:t>
      </w:r>
    </w:p>
    <w:p w:rsidR="00AF70A1" w:rsidRPr="00A07211" w:rsidRDefault="00AF70A1" w:rsidP="00AF70A1">
      <w:pPr>
        <w:jc w:val="both"/>
        <w:rPr>
          <w:rFonts w:ascii="Bookman Old Style" w:hAnsi="Bookman Old Style" w:cs="Arial"/>
          <w:sz w:val="20"/>
          <w:szCs w:val="20"/>
        </w:rPr>
      </w:pPr>
      <w:r w:rsidRPr="00A07211">
        <w:rPr>
          <w:rFonts w:ascii="Bookman Old Style" w:hAnsi="Bookman Old Style" w:cs="Arial"/>
          <w:sz w:val="20"/>
          <w:szCs w:val="20"/>
        </w:rPr>
        <w:t>Y pendientes de ejecución para el inicio del 2016 los caminos Calle de Café Britt y Radial Pirro Heredia Centro, para un total de 1,450 km.</w:t>
      </w:r>
    </w:p>
    <w:p w:rsidR="00AF70A1" w:rsidRPr="00A07211" w:rsidRDefault="00AF70A1" w:rsidP="00AF70A1">
      <w:pPr>
        <w:jc w:val="both"/>
        <w:rPr>
          <w:rFonts w:ascii="Bookman Old Style" w:hAnsi="Bookman Old Style" w:cs="Arial"/>
          <w:sz w:val="20"/>
          <w:szCs w:val="20"/>
        </w:rPr>
      </w:pPr>
      <w:r w:rsidRPr="00A07211">
        <w:rPr>
          <w:rFonts w:ascii="Bookman Old Style" w:hAnsi="Bookman Old Style" w:cs="Arial"/>
          <w:sz w:val="20"/>
          <w:szCs w:val="20"/>
        </w:rPr>
        <w:t>El total recarpeteado durante el 2015 alcanza los 15.804km</w:t>
      </w:r>
    </w:p>
    <w:p w:rsidR="00AF70A1" w:rsidRPr="00A07211" w:rsidRDefault="00AF70A1" w:rsidP="00AF70A1">
      <w:pPr>
        <w:jc w:val="both"/>
        <w:rPr>
          <w:rFonts w:ascii="Bookman Old Style" w:hAnsi="Bookman Old Style" w:cs="Arial"/>
          <w:b/>
          <w:sz w:val="20"/>
          <w:szCs w:val="20"/>
        </w:rPr>
      </w:pPr>
    </w:p>
    <w:p w:rsidR="00AF70A1" w:rsidRPr="00A07211" w:rsidRDefault="00AF70A1" w:rsidP="00AF70A1">
      <w:pPr>
        <w:jc w:val="both"/>
        <w:rPr>
          <w:rFonts w:ascii="Bookman Old Style" w:hAnsi="Bookman Old Style" w:cs="Arial"/>
          <w:b/>
          <w:sz w:val="20"/>
          <w:szCs w:val="20"/>
        </w:rPr>
      </w:pPr>
      <w:r w:rsidRPr="00A07211">
        <w:rPr>
          <w:rFonts w:ascii="Bookman Old Style" w:hAnsi="Bookman Old Style" w:cs="Arial"/>
          <w:b/>
          <w:sz w:val="20"/>
          <w:szCs w:val="20"/>
        </w:rPr>
        <w:t>Principales Proyectos de Recarpeteo (Imágenes)</w:t>
      </w:r>
    </w:p>
    <w:p w:rsidR="00AF70A1" w:rsidRPr="00A07211" w:rsidRDefault="00AF70A1" w:rsidP="00AF70A1">
      <w:pPr>
        <w:jc w:val="both"/>
        <w:rPr>
          <w:rFonts w:ascii="Bookman Old Style" w:hAnsi="Bookman Old Style" w:cs="Arial"/>
          <w:sz w:val="20"/>
          <w:szCs w:val="20"/>
        </w:rPr>
      </w:pPr>
    </w:p>
    <w:p w:rsidR="00AF70A1" w:rsidRPr="00AF70A1" w:rsidRDefault="00AF70A1" w:rsidP="00AF70A1">
      <w:pPr>
        <w:pStyle w:val="Sinespaciado"/>
        <w:rPr>
          <w:rFonts w:ascii="Bookman Old Style" w:hAnsi="Bookman Old Style"/>
          <w:sz w:val="20"/>
          <w:szCs w:val="20"/>
        </w:rPr>
      </w:pPr>
      <w:r w:rsidRPr="00AF70A1">
        <w:rPr>
          <w:rFonts w:ascii="Bookman Old Style" w:hAnsi="Bookman Old Style"/>
          <w:sz w:val="20"/>
          <w:szCs w:val="20"/>
        </w:rPr>
        <w:t>URBANIZACIÓN CORAYCO</w:t>
      </w:r>
    </w:p>
    <w:p w:rsidR="00AF70A1" w:rsidRPr="00AF70A1" w:rsidRDefault="00AF70A1" w:rsidP="00AF70A1">
      <w:pPr>
        <w:pStyle w:val="Sinespaciado"/>
        <w:rPr>
          <w:rFonts w:ascii="Bookman Old Style" w:hAnsi="Bookman Old Style"/>
          <w:sz w:val="20"/>
          <w:szCs w:val="20"/>
        </w:rPr>
      </w:pPr>
      <w:r w:rsidRPr="00AF70A1">
        <w:rPr>
          <w:rFonts w:ascii="Bookman Old Style" w:hAnsi="Bookman Old Style"/>
          <w:sz w:val="20"/>
          <w:szCs w:val="20"/>
        </w:rPr>
        <w:t xml:space="preserve">Inversión : </w:t>
      </w:r>
      <w:r w:rsidRPr="00AF70A1">
        <w:rPr>
          <w:rFonts w:ascii="Times New Roman" w:hAnsi="Times New Roman" w:cs="Times New Roman"/>
          <w:sz w:val="20"/>
          <w:szCs w:val="20"/>
        </w:rPr>
        <w:t>₡</w:t>
      </w:r>
      <w:r w:rsidRPr="00AF70A1">
        <w:rPr>
          <w:rFonts w:ascii="Bookman Old Style" w:hAnsi="Bookman Old Style"/>
          <w:sz w:val="20"/>
          <w:szCs w:val="20"/>
        </w:rPr>
        <w:t>33.200.000,00</w:t>
      </w:r>
    </w:p>
    <w:p w:rsidR="00AF70A1" w:rsidRPr="00AF70A1" w:rsidRDefault="00AF70A1" w:rsidP="00AF70A1">
      <w:pPr>
        <w:pStyle w:val="Sinespaciado"/>
        <w:rPr>
          <w:rFonts w:ascii="Bookman Old Style" w:hAnsi="Bookman Old Style"/>
          <w:sz w:val="20"/>
          <w:szCs w:val="20"/>
        </w:rPr>
      </w:pPr>
      <w:r w:rsidRPr="00AF70A1">
        <w:rPr>
          <w:rFonts w:ascii="Bookman Old Style" w:hAnsi="Bookman Old Style"/>
          <w:sz w:val="20"/>
          <w:szCs w:val="20"/>
        </w:rPr>
        <w:t>Justificación:  En este residencial la capa asfáltica se encontraba con deteriores de regular gravedad, por lo tanto para darle mayor vida al pavimento y evitar deterioro estructural se le coloco una capa asfáltica de 4cm por 829 metros.</w:t>
      </w:r>
    </w:p>
    <w:p w:rsidR="00AF70A1" w:rsidRPr="00AF70A1" w:rsidRDefault="00AF70A1" w:rsidP="00AF70A1">
      <w:pPr>
        <w:pStyle w:val="Sinespaciado"/>
        <w:rPr>
          <w:rFonts w:ascii="Bookman Old Style" w:hAnsi="Bookman Old Style"/>
          <w:sz w:val="20"/>
          <w:szCs w:val="20"/>
        </w:rPr>
      </w:pPr>
    </w:p>
    <w:p w:rsidR="00AF70A1" w:rsidRPr="00AF70A1" w:rsidRDefault="00AF70A1" w:rsidP="00AF70A1">
      <w:pPr>
        <w:pStyle w:val="Sinespaciado"/>
        <w:rPr>
          <w:rFonts w:ascii="Bookman Old Style" w:hAnsi="Bookman Old Style"/>
          <w:sz w:val="20"/>
          <w:szCs w:val="20"/>
        </w:rPr>
      </w:pPr>
      <w:r w:rsidRPr="00AF70A1">
        <w:rPr>
          <w:rFonts w:ascii="Bookman Old Style" w:hAnsi="Bookman Old Style"/>
          <w:sz w:val="20"/>
          <w:szCs w:val="20"/>
        </w:rPr>
        <w:t xml:space="preserve">AMPLIACION CALLE CEMENTERIO MERCEDES NORTE </w:t>
      </w:r>
    </w:p>
    <w:p w:rsidR="00AF70A1" w:rsidRPr="00AF70A1" w:rsidRDefault="00AF70A1" w:rsidP="00AF70A1">
      <w:pPr>
        <w:pStyle w:val="Sinespaciado"/>
        <w:rPr>
          <w:rFonts w:ascii="Bookman Old Style" w:hAnsi="Bookman Old Style"/>
          <w:sz w:val="20"/>
          <w:szCs w:val="20"/>
        </w:rPr>
      </w:pPr>
    </w:p>
    <w:p w:rsidR="00AF70A1" w:rsidRPr="00AF70A1" w:rsidRDefault="00AF70A1" w:rsidP="00AF70A1">
      <w:pPr>
        <w:pStyle w:val="Sinespaciado"/>
        <w:rPr>
          <w:rFonts w:ascii="Bookman Old Style" w:hAnsi="Bookman Old Style"/>
          <w:sz w:val="20"/>
          <w:szCs w:val="20"/>
        </w:rPr>
      </w:pPr>
      <w:r w:rsidRPr="00AF70A1">
        <w:rPr>
          <w:rFonts w:ascii="Bookman Old Style" w:hAnsi="Bookman Old Style"/>
          <w:sz w:val="20"/>
          <w:szCs w:val="20"/>
        </w:rPr>
        <w:t xml:space="preserve">Inversión : </w:t>
      </w:r>
      <w:r w:rsidRPr="00AF70A1">
        <w:rPr>
          <w:rFonts w:ascii="Times New Roman" w:hAnsi="Times New Roman" w:cs="Times New Roman"/>
          <w:sz w:val="20"/>
          <w:szCs w:val="20"/>
        </w:rPr>
        <w:t>₡</w:t>
      </w:r>
      <w:r w:rsidRPr="00AF70A1">
        <w:rPr>
          <w:rFonts w:ascii="Bookman Old Style" w:hAnsi="Bookman Old Style"/>
          <w:sz w:val="20"/>
          <w:szCs w:val="20"/>
        </w:rPr>
        <w:t>20.100.000,00</w:t>
      </w:r>
    </w:p>
    <w:p w:rsidR="00AF70A1" w:rsidRPr="00AF70A1" w:rsidRDefault="00AF70A1" w:rsidP="00AF70A1">
      <w:pPr>
        <w:pStyle w:val="Sinespaciado"/>
        <w:rPr>
          <w:rFonts w:ascii="Bookman Old Style" w:hAnsi="Bookman Old Style"/>
          <w:sz w:val="20"/>
          <w:szCs w:val="20"/>
        </w:rPr>
      </w:pPr>
      <w:r w:rsidRPr="00AF70A1">
        <w:rPr>
          <w:rFonts w:ascii="Bookman Old Style" w:hAnsi="Bookman Old Style"/>
          <w:sz w:val="20"/>
          <w:szCs w:val="20"/>
        </w:rPr>
        <w:t>Justificación: Esta vía por años conto con un solo carril asfaltado, se recuperó derecho de via y se realizó la ampliación del camino a todo el ancho de via.</w:t>
      </w:r>
    </w:p>
    <w:p w:rsidR="00AF70A1" w:rsidRPr="00AF70A1" w:rsidRDefault="00AF70A1" w:rsidP="00AF70A1">
      <w:pPr>
        <w:pStyle w:val="Sinespaciado"/>
        <w:rPr>
          <w:rFonts w:ascii="Bookman Old Style" w:hAnsi="Bookman Old Style"/>
          <w:sz w:val="20"/>
          <w:szCs w:val="20"/>
        </w:rPr>
      </w:pPr>
    </w:p>
    <w:p w:rsidR="00AF70A1" w:rsidRPr="00AF70A1" w:rsidRDefault="00AF70A1" w:rsidP="00AF70A1">
      <w:pPr>
        <w:pStyle w:val="Sinespaciado"/>
        <w:rPr>
          <w:rFonts w:ascii="Bookman Old Style" w:hAnsi="Bookman Old Style"/>
          <w:sz w:val="20"/>
          <w:szCs w:val="20"/>
        </w:rPr>
      </w:pPr>
      <w:r w:rsidRPr="00AF70A1">
        <w:rPr>
          <w:rFonts w:ascii="Bookman Old Style" w:hAnsi="Bookman Old Style"/>
          <w:sz w:val="20"/>
          <w:szCs w:val="20"/>
        </w:rPr>
        <w:t>URBANIZACIÓN JERÉZ</w:t>
      </w:r>
    </w:p>
    <w:p w:rsidR="00AF70A1" w:rsidRPr="00AF70A1" w:rsidRDefault="00AF70A1" w:rsidP="00AF70A1">
      <w:pPr>
        <w:pStyle w:val="Sinespaciado"/>
        <w:rPr>
          <w:rFonts w:ascii="Bookman Old Style" w:hAnsi="Bookman Old Style"/>
          <w:sz w:val="20"/>
          <w:szCs w:val="20"/>
        </w:rPr>
      </w:pPr>
      <w:r w:rsidRPr="00AF70A1">
        <w:rPr>
          <w:rFonts w:ascii="Bookman Old Style" w:hAnsi="Bookman Old Style"/>
          <w:sz w:val="20"/>
          <w:szCs w:val="20"/>
        </w:rPr>
        <w:t xml:space="preserve">Inversión : </w:t>
      </w:r>
      <w:r w:rsidRPr="00AF70A1">
        <w:rPr>
          <w:rFonts w:ascii="Times New Roman" w:hAnsi="Times New Roman" w:cs="Times New Roman"/>
          <w:sz w:val="20"/>
          <w:szCs w:val="20"/>
        </w:rPr>
        <w:t>₡</w:t>
      </w:r>
      <w:r w:rsidRPr="00AF70A1">
        <w:rPr>
          <w:rFonts w:ascii="Bookman Old Style" w:hAnsi="Bookman Old Style"/>
          <w:sz w:val="20"/>
          <w:szCs w:val="20"/>
        </w:rPr>
        <w:t>32.200.000,00</w:t>
      </w:r>
    </w:p>
    <w:p w:rsidR="00AF70A1" w:rsidRPr="00AF70A1" w:rsidRDefault="00AF70A1" w:rsidP="00AF70A1">
      <w:pPr>
        <w:pStyle w:val="Sinespaciado"/>
        <w:rPr>
          <w:rFonts w:ascii="Bookman Old Style" w:eastAsia="Times New Roman" w:hAnsi="Bookman Old Style" w:cs="Times New Roman"/>
          <w:sz w:val="20"/>
          <w:szCs w:val="20"/>
        </w:rPr>
      </w:pPr>
      <w:r w:rsidRPr="00AF70A1">
        <w:rPr>
          <w:rFonts w:ascii="Bookman Old Style" w:hAnsi="Bookman Old Style"/>
          <w:sz w:val="20"/>
          <w:szCs w:val="20"/>
        </w:rPr>
        <w:t>Justificación:  Esta via se realizó el trabajo de alcantarillado de la Quebrada Aries por lo que se realizó el trabajo de reposición de  las losas de concreto para mejorar la transitabilidad del Residencial.</w:t>
      </w:r>
    </w:p>
    <w:p w:rsidR="00AF70A1" w:rsidRPr="00AF70A1" w:rsidRDefault="00AF70A1" w:rsidP="00AF70A1">
      <w:pPr>
        <w:pStyle w:val="Sinespaciado"/>
        <w:rPr>
          <w:rFonts w:ascii="Bookman Old Style" w:hAnsi="Bookman Old Style"/>
          <w:sz w:val="20"/>
          <w:szCs w:val="20"/>
        </w:rPr>
      </w:pPr>
    </w:p>
    <w:p w:rsidR="00AF70A1" w:rsidRPr="00AF70A1" w:rsidRDefault="00AF70A1" w:rsidP="00AF70A1">
      <w:pPr>
        <w:pStyle w:val="Sinespaciado"/>
        <w:rPr>
          <w:rFonts w:ascii="Bookman Old Style" w:hAnsi="Bookman Old Style"/>
          <w:sz w:val="20"/>
          <w:szCs w:val="20"/>
        </w:rPr>
      </w:pPr>
      <w:r w:rsidRPr="00AF70A1">
        <w:rPr>
          <w:rFonts w:ascii="Bookman Old Style" w:hAnsi="Bookman Old Style"/>
          <w:sz w:val="20"/>
          <w:szCs w:val="20"/>
        </w:rPr>
        <w:t>URBANIZACIÓN LAS MERCEDES</w:t>
      </w:r>
    </w:p>
    <w:p w:rsidR="00AF70A1" w:rsidRPr="00AF70A1" w:rsidRDefault="00AF70A1" w:rsidP="00AF70A1">
      <w:pPr>
        <w:pStyle w:val="Sinespaciado"/>
        <w:rPr>
          <w:rFonts w:ascii="Bookman Old Style" w:eastAsia="Times New Roman" w:hAnsi="Bookman Old Style" w:cs="Times New Roman"/>
          <w:sz w:val="20"/>
          <w:szCs w:val="20"/>
        </w:rPr>
      </w:pPr>
      <w:r w:rsidRPr="00AF70A1">
        <w:rPr>
          <w:rFonts w:ascii="Bookman Old Style" w:hAnsi="Bookman Old Style"/>
          <w:sz w:val="20"/>
          <w:szCs w:val="20"/>
        </w:rPr>
        <w:t xml:space="preserve">Inversión : </w:t>
      </w:r>
      <w:r w:rsidRPr="00AF70A1">
        <w:rPr>
          <w:rFonts w:ascii="Times New Roman" w:hAnsi="Times New Roman" w:cs="Times New Roman"/>
          <w:sz w:val="20"/>
          <w:szCs w:val="20"/>
        </w:rPr>
        <w:t>₡</w:t>
      </w:r>
      <w:r w:rsidRPr="00AF70A1">
        <w:rPr>
          <w:rFonts w:ascii="Bookman Old Style" w:hAnsi="Bookman Old Style"/>
          <w:sz w:val="20"/>
          <w:szCs w:val="20"/>
        </w:rPr>
        <w:t>7.200.000,00</w:t>
      </w:r>
    </w:p>
    <w:p w:rsidR="00AF70A1" w:rsidRPr="00AF70A1" w:rsidRDefault="00AF70A1" w:rsidP="00AF70A1">
      <w:pPr>
        <w:pStyle w:val="Sinespaciado"/>
        <w:rPr>
          <w:rFonts w:ascii="Bookman Old Style" w:eastAsia="Times New Roman" w:hAnsi="Bookman Old Style" w:cs="Times New Roman"/>
          <w:sz w:val="20"/>
          <w:szCs w:val="20"/>
        </w:rPr>
      </w:pPr>
      <w:r w:rsidRPr="00AF70A1">
        <w:rPr>
          <w:rFonts w:ascii="Bookman Old Style" w:hAnsi="Bookman Old Style"/>
          <w:sz w:val="20"/>
          <w:szCs w:val="20"/>
        </w:rPr>
        <w:t>Justificación:  Esta es una urbanización que a lo largo de los años ha tenido muy poca intervención y su capa superficial ya tenía deterioro fuerte, de ahí que se realizó un recarpeteo de 4 cm.</w:t>
      </w:r>
    </w:p>
    <w:p w:rsidR="00AF70A1" w:rsidRPr="00AF70A1" w:rsidRDefault="00AF70A1" w:rsidP="00AF70A1">
      <w:pPr>
        <w:pStyle w:val="Sinespaciado"/>
        <w:rPr>
          <w:rFonts w:ascii="Bookman Old Style" w:hAnsi="Bookman Old Style"/>
          <w:sz w:val="20"/>
          <w:szCs w:val="20"/>
        </w:rPr>
      </w:pPr>
    </w:p>
    <w:p w:rsidR="00AF70A1" w:rsidRPr="00AF70A1" w:rsidRDefault="00AF70A1" w:rsidP="00AF70A1">
      <w:pPr>
        <w:pStyle w:val="Sinespaciado"/>
        <w:rPr>
          <w:rFonts w:ascii="Bookman Old Style" w:hAnsi="Bookman Old Style"/>
          <w:sz w:val="20"/>
          <w:szCs w:val="20"/>
        </w:rPr>
      </w:pPr>
      <w:r w:rsidRPr="00AF70A1">
        <w:rPr>
          <w:rFonts w:ascii="Bookman Old Style" w:hAnsi="Bookman Old Style"/>
          <w:sz w:val="20"/>
          <w:szCs w:val="20"/>
        </w:rPr>
        <w:t>VÍA QUE COMUNICA SANTA CECILIA CON LA LYLLIANA ( DE COMERCIAL MULTIFLORES AL ESTE)</w:t>
      </w:r>
    </w:p>
    <w:p w:rsidR="00AF70A1" w:rsidRPr="00AF70A1" w:rsidRDefault="00AF70A1" w:rsidP="00AF70A1">
      <w:pPr>
        <w:pStyle w:val="Sinespaciado"/>
        <w:rPr>
          <w:rFonts w:ascii="Bookman Old Style" w:hAnsi="Bookman Old Style"/>
          <w:sz w:val="20"/>
          <w:szCs w:val="20"/>
        </w:rPr>
      </w:pPr>
      <w:r w:rsidRPr="00AF70A1">
        <w:rPr>
          <w:rFonts w:ascii="Bookman Old Style" w:hAnsi="Bookman Old Style"/>
          <w:sz w:val="20"/>
          <w:szCs w:val="20"/>
        </w:rPr>
        <w:t xml:space="preserve">Inversión : </w:t>
      </w:r>
      <w:r w:rsidRPr="00AF70A1">
        <w:rPr>
          <w:rFonts w:ascii="Times New Roman" w:hAnsi="Times New Roman" w:cs="Times New Roman"/>
          <w:sz w:val="20"/>
          <w:szCs w:val="20"/>
        </w:rPr>
        <w:t>₡</w:t>
      </w:r>
      <w:r w:rsidRPr="00AF70A1">
        <w:rPr>
          <w:rFonts w:ascii="Bookman Old Style" w:hAnsi="Bookman Old Style"/>
          <w:sz w:val="20"/>
          <w:szCs w:val="20"/>
        </w:rPr>
        <w:t>31.200.000,00</w:t>
      </w:r>
    </w:p>
    <w:p w:rsidR="00AF70A1" w:rsidRPr="00AF70A1" w:rsidRDefault="00AF70A1" w:rsidP="00AF70A1">
      <w:pPr>
        <w:pStyle w:val="Sinespaciado"/>
        <w:rPr>
          <w:rFonts w:ascii="Bookman Old Style" w:hAnsi="Bookman Old Style"/>
          <w:sz w:val="20"/>
          <w:szCs w:val="20"/>
        </w:rPr>
      </w:pPr>
      <w:r w:rsidRPr="00AF70A1">
        <w:rPr>
          <w:rFonts w:ascii="Bookman Old Style" w:hAnsi="Bookman Old Style"/>
          <w:sz w:val="20"/>
          <w:szCs w:val="20"/>
        </w:rPr>
        <w:t>Justificación:  Esta ruta es alterna a la Nacional #171 que se dirige a la Aurora por lo que se realizó recarpeteo con el objetivo de mejorar la superficie de ruedo.</w:t>
      </w:r>
    </w:p>
    <w:p w:rsidR="00AF70A1" w:rsidRPr="00AF70A1" w:rsidRDefault="00AF70A1" w:rsidP="00AF70A1">
      <w:pPr>
        <w:pStyle w:val="Sinespaciado"/>
        <w:rPr>
          <w:rFonts w:ascii="Bookman Old Style" w:hAnsi="Bookman Old Style"/>
          <w:sz w:val="20"/>
          <w:szCs w:val="20"/>
        </w:rPr>
      </w:pPr>
    </w:p>
    <w:p w:rsidR="00AF70A1" w:rsidRPr="00AF70A1" w:rsidRDefault="00AF70A1" w:rsidP="00AF70A1">
      <w:pPr>
        <w:pStyle w:val="Sinespaciado"/>
        <w:rPr>
          <w:rFonts w:ascii="Bookman Old Style" w:hAnsi="Bookman Old Style"/>
          <w:sz w:val="20"/>
          <w:szCs w:val="20"/>
        </w:rPr>
      </w:pPr>
      <w:r w:rsidRPr="00AF70A1">
        <w:rPr>
          <w:rFonts w:ascii="Bookman Old Style" w:hAnsi="Bookman Old Style"/>
          <w:sz w:val="20"/>
          <w:szCs w:val="20"/>
        </w:rPr>
        <w:t>URBANIZACIÓN ZUMBADO.</w:t>
      </w:r>
    </w:p>
    <w:p w:rsidR="00AF70A1" w:rsidRPr="00AF70A1" w:rsidRDefault="00AF70A1" w:rsidP="00AF70A1">
      <w:pPr>
        <w:pStyle w:val="Sinespaciado"/>
        <w:rPr>
          <w:rFonts w:ascii="Bookman Old Style" w:hAnsi="Bookman Old Style"/>
          <w:sz w:val="20"/>
          <w:szCs w:val="20"/>
        </w:rPr>
      </w:pPr>
      <w:r w:rsidRPr="00AF70A1">
        <w:rPr>
          <w:rFonts w:ascii="Bookman Old Style" w:hAnsi="Bookman Old Style"/>
          <w:sz w:val="20"/>
          <w:szCs w:val="20"/>
        </w:rPr>
        <w:t xml:space="preserve">Inversión : </w:t>
      </w:r>
      <w:r w:rsidRPr="00AF70A1">
        <w:rPr>
          <w:rFonts w:ascii="Times New Roman" w:hAnsi="Times New Roman" w:cs="Times New Roman"/>
          <w:sz w:val="20"/>
          <w:szCs w:val="20"/>
        </w:rPr>
        <w:t>₡</w:t>
      </w:r>
      <w:r w:rsidRPr="00AF70A1">
        <w:rPr>
          <w:rFonts w:ascii="Bookman Old Style" w:hAnsi="Bookman Old Style"/>
          <w:sz w:val="20"/>
          <w:szCs w:val="20"/>
        </w:rPr>
        <w:t>35.500.000,00</w:t>
      </w:r>
    </w:p>
    <w:p w:rsidR="00AF70A1" w:rsidRPr="00AF70A1" w:rsidRDefault="00AF70A1" w:rsidP="00AF70A1">
      <w:pPr>
        <w:pStyle w:val="Sinespaciado"/>
        <w:rPr>
          <w:rFonts w:ascii="Bookman Old Style" w:eastAsia="Times New Roman" w:hAnsi="Bookman Old Style" w:cs="Times New Roman"/>
          <w:sz w:val="20"/>
          <w:szCs w:val="20"/>
        </w:rPr>
      </w:pPr>
      <w:r w:rsidRPr="00AF70A1">
        <w:rPr>
          <w:rFonts w:ascii="Bookman Old Style" w:hAnsi="Bookman Old Style"/>
          <w:sz w:val="20"/>
          <w:szCs w:val="20"/>
        </w:rPr>
        <w:t>Justificación: Esta via se encontraba con desgaste y agrietamientos, se colocó una capa de 4cm para mejorar nivel de servicio ya que durante varios años no había tenido intervención.</w:t>
      </w:r>
    </w:p>
    <w:p w:rsidR="00AF70A1" w:rsidRPr="00AF70A1" w:rsidRDefault="00AF70A1" w:rsidP="00AF70A1">
      <w:pPr>
        <w:pStyle w:val="Sinespaciado"/>
        <w:rPr>
          <w:rFonts w:ascii="Bookman Old Style" w:hAnsi="Bookman Old Style"/>
          <w:sz w:val="20"/>
          <w:szCs w:val="20"/>
        </w:rPr>
      </w:pPr>
    </w:p>
    <w:p w:rsidR="00AF70A1" w:rsidRPr="00AF70A1" w:rsidRDefault="00AF70A1" w:rsidP="00AF70A1">
      <w:pPr>
        <w:pStyle w:val="Sinespaciado"/>
        <w:rPr>
          <w:rFonts w:ascii="Bookman Old Style" w:hAnsi="Bookman Old Style"/>
          <w:sz w:val="20"/>
          <w:szCs w:val="20"/>
        </w:rPr>
      </w:pPr>
      <w:r w:rsidRPr="00AF70A1">
        <w:rPr>
          <w:rFonts w:ascii="Bookman Old Style" w:hAnsi="Bookman Old Style"/>
          <w:sz w:val="20"/>
          <w:szCs w:val="20"/>
        </w:rPr>
        <w:t>VÍA PRINCIPAL DE SAN RAFAEL DE VARA BLANCA</w:t>
      </w:r>
    </w:p>
    <w:p w:rsidR="00AF70A1" w:rsidRPr="00AF70A1" w:rsidRDefault="00AF70A1" w:rsidP="00AF70A1">
      <w:pPr>
        <w:pStyle w:val="Sinespaciado"/>
        <w:rPr>
          <w:rFonts w:ascii="Bookman Old Style" w:hAnsi="Bookman Old Style"/>
          <w:sz w:val="20"/>
          <w:szCs w:val="20"/>
        </w:rPr>
      </w:pPr>
      <w:r w:rsidRPr="00AF70A1">
        <w:rPr>
          <w:rFonts w:ascii="Bookman Old Style" w:hAnsi="Bookman Old Style"/>
          <w:sz w:val="20"/>
          <w:szCs w:val="20"/>
        </w:rPr>
        <w:t xml:space="preserve">Inversión : </w:t>
      </w:r>
      <w:r w:rsidRPr="00AF70A1">
        <w:rPr>
          <w:rFonts w:ascii="Times New Roman" w:hAnsi="Times New Roman" w:cs="Times New Roman"/>
          <w:sz w:val="20"/>
          <w:szCs w:val="20"/>
        </w:rPr>
        <w:t>₡</w:t>
      </w:r>
      <w:r w:rsidRPr="00AF70A1">
        <w:rPr>
          <w:rFonts w:ascii="Bookman Old Style" w:hAnsi="Bookman Old Style"/>
          <w:sz w:val="20"/>
          <w:szCs w:val="20"/>
        </w:rPr>
        <w:t>62.600.000,00</w:t>
      </w:r>
    </w:p>
    <w:p w:rsidR="00AF70A1" w:rsidRPr="00AF70A1" w:rsidRDefault="00AF70A1" w:rsidP="00AF70A1">
      <w:pPr>
        <w:pStyle w:val="Sinespaciado"/>
        <w:rPr>
          <w:rFonts w:ascii="Bookman Old Style" w:eastAsia="Times New Roman" w:hAnsi="Bookman Old Style" w:cs="Times New Roman"/>
          <w:sz w:val="20"/>
          <w:szCs w:val="20"/>
        </w:rPr>
      </w:pPr>
      <w:r w:rsidRPr="00AF70A1">
        <w:rPr>
          <w:rFonts w:ascii="Bookman Old Style" w:hAnsi="Bookman Old Style"/>
          <w:sz w:val="20"/>
          <w:szCs w:val="20"/>
        </w:rPr>
        <w:t>Justificación: Se realizó la mejora de 1 Kilómetro de via, camino que año a año se le van realizando mejoras en su condición, al momento ya supera los 5 kilómetros.</w:t>
      </w:r>
    </w:p>
    <w:p w:rsidR="00AF70A1" w:rsidRDefault="00AF70A1" w:rsidP="00AF70A1">
      <w:pPr>
        <w:jc w:val="both"/>
        <w:rPr>
          <w:rFonts w:ascii="Arial" w:hAnsi="Arial" w:cs="Arial"/>
        </w:rPr>
      </w:pPr>
    </w:p>
    <w:p w:rsidR="00AF70A1" w:rsidRPr="00AF70A1" w:rsidRDefault="00AF70A1" w:rsidP="00AF70A1">
      <w:pPr>
        <w:pStyle w:val="Sinespaciado"/>
        <w:rPr>
          <w:rFonts w:ascii="Bookman Old Style" w:hAnsi="Bookman Old Style"/>
          <w:sz w:val="20"/>
          <w:szCs w:val="20"/>
        </w:rPr>
      </w:pPr>
      <w:r w:rsidRPr="00AF70A1">
        <w:rPr>
          <w:rFonts w:ascii="Bookman Old Style" w:hAnsi="Bookman Old Style"/>
          <w:sz w:val="20"/>
          <w:szCs w:val="20"/>
        </w:rPr>
        <w:t>ENTRADA NORTE DE LA ESCUELA VETERINARIA DE LA UNIVERSIDAD NACIONAL</w:t>
      </w:r>
    </w:p>
    <w:p w:rsidR="00AF70A1" w:rsidRPr="00AF70A1" w:rsidRDefault="00AF70A1" w:rsidP="00AF70A1">
      <w:pPr>
        <w:pStyle w:val="Sinespaciado"/>
        <w:rPr>
          <w:rFonts w:ascii="Bookman Old Style" w:hAnsi="Bookman Old Style"/>
          <w:sz w:val="20"/>
          <w:szCs w:val="20"/>
        </w:rPr>
      </w:pPr>
      <w:r w:rsidRPr="00AF70A1">
        <w:rPr>
          <w:rFonts w:ascii="Bookman Old Style" w:hAnsi="Bookman Old Style"/>
          <w:sz w:val="20"/>
          <w:szCs w:val="20"/>
        </w:rPr>
        <w:t xml:space="preserve">Inversión : </w:t>
      </w:r>
      <w:r w:rsidRPr="00AF70A1">
        <w:rPr>
          <w:rFonts w:ascii="Times New Roman" w:hAnsi="Times New Roman" w:cs="Times New Roman"/>
          <w:sz w:val="20"/>
          <w:szCs w:val="20"/>
        </w:rPr>
        <w:t>₡</w:t>
      </w:r>
      <w:r w:rsidRPr="00AF70A1">
        <w:rPr>
          <w:rFonts w:ascii="Bookman Old Style" w:hAnsi="Bookman Old Style"/>
          <w:sz w:val="20"/>
          <w:szCs w:val="20"/>
        </w:rPr>
        <w:t>12.000.000,00</w:t>
      </w:r>
    </w:p>
    <w:p w:rsidR="00AF70A1" w:rsidRPr="00AF70A1" w:rsidRDefault="00AF70A1" w:rsidP="00AF70A1">
      <w:pPr>
        <w:pStyle w:val="Sinespaciado"/>
        <w:rPr>
          <w:rFonts w:ascii="Bookman Old Style" w:hAnsi="Bookman Old Style"/>
          <w:sz w:val="20"/>
          <w:szCs w:val="20"/>
        </w:rPr>
      </w:pPr>
      <w:r w:rsidRPr="00AF70A1">
        <w:rPr>
          <w:rFonts w:ascii="Bookman Old Style" w:hAnsi="Bookman Old Style"/>
          <w:sz w:val="20"/>
          <w:szCs w:val="20"/>
        </w:rPr>
        <w:t>Justificación: Ruta que al habitarse da acceso a la Escuela de Veterinaria de la UNA, SENASA y MAG, con lo que elimina el paso de al menos 300 vehículos por la calle principal de Barreal dos veces al día.</w:t>
      </w:r>
    </w:p>
    <w:p w:rsidR="00AF70A1" w:rsidRPr="009D7AEB" w:rsidRDefault="00AF70A1" w:rsidP="00AF70A1">
      <w:pPr>
        <w:jc w:val="both"/>
        <w:rPr>
          <w:rFonts w:ascii="Bookman Old Style" w:hAnsi="Bookman Old Style" w:cs="Arial"/>
          <w:sz w:val="20"/>
          <w:szCs w:val="20"/>
        </w:rPr>
      </w:pPr>
    </w:p>
    <w:p w:rsidR="00AF70A1" w:rsidRPr="009D7AEB" w:rsidRDefault="00AF70A1" w:rsidP="00AF70A1">
      <w:pPr>
        <w:jc w:val="both"/>
        <w:rPr>
          <w:rFonts w:ascii="Bookman Old Style" w:hAnsi="Bookman Old Style" w:cs="Arial"/>
          <w:b/>
          <w:sz w:val="20"/>
          <w:szCs w:val="20"/>
        </w:rPr>
      </w:pPr>
      <w:r w:rsidRPr="009D7AEB">
        <w:rPr>
          <w:rFonts w:ascii="Bookman Old Style" w:hAnsi="Bookman Old Style" w:cs="Arial"/>
          <w:b/>
          <w:sz w:val="20"/>
          <w:szCs w:val="20"/>
        </w:rPr>
        <w:t>Proyectos de alcantarillado:</w:t>
      </w:r>
    </w:p>
    <w:p w:rsidR="00AF70A1" w:rsidRPr="009D7AEB" w:rsidRDefault="00AF70A1" w:rsidP="00AF70A1">
      <w:pPr>
        <w:jc w:val="both"/>
        <w:rPr>
          <w:rFonts w:ascii="Bookman Old Style" w:hAnsi="Bookman Old Style" w:cs="Arial"/>
          <w:sz w:val="20"/>
          <w:szCs w:val="20"/>
        </w:rPr>
      </w:pPr>
    </w:p>
    <w:p w:rsidR="00E25289" w:rsidRDefault="00AF70A1" w:rsidP="00AF70A1">
      <w:pPr>
        <w:jc w:val="both"/>
        <w:rPr>
          <w:rFonts w:ascii="Bookman Old Style" w:hAnsi="Bookman Old Style" w:cs="Arial"/>
          <w:sz w:val="20"/>
          <w:szCs w:val="20"/>
        </w:rPr>
      </w:pPr>
      <w:r w:rsidRPr="009D7AEB">
        <w:rPr>
          <w:rFonts w:ascii="Bookman Old Style" w:hAnsi="Bookman Old Style" w:cs="Arial"/>
          <w:sz w:val="20"/>
          <w:szCs w:val="20"/>
        </w:rPr>
        <w:t xml:space="preserve">Calle Veterinaria: Este proyecto se trata de la rehabilitación de calle Veterinaria que comunica la entrada de la Escuelas Veterinaria de la UNA a la ruta nacional Heredia – Barreal. Consistió </w:t>
      </w:r>
    </w:p>
    <w:p w:rsidR="00E25289" w:rsidRDefault="00E25289" w:rsidP="00AF70A1">
      <w:pPr>
        <w:jc w:val="both"/>
        <w:rPr>
          <w:rFonts w:ascii="Bookman Old Style" w:hAnsi="Bookman Old Style" w:cs="Arial"/>
          <w:sz w:val="20"/>
          <w:szCs w:val="20"/>
        </w:rPr>
      </w:pPr>
    </w:p>
    <w:p w:rsidR="00E25289" w:rsidRDefault="00E25289" w:rsidP="00AF70A1">
      <w:pPr>
        <w:jc w:val="both"/>
        <w:rPr>
          <w:rFonts w:ascii="Bookman Old Style" w:hAnsi="Bookman Old Style" w:cs="Arial"/>
          <w:sz w:val="20"/>
          <w:szCs w:val="20"/>
        </w:rPr>
      </w:pPr>
    </w:p>
    <w:p w:rsidR="00E25289" w:rsidRDefault="00E25289" w:rsidP="00AF70A1">
      <w:pPr>
        <w:jc w:val="both"/>
        <w:rPr>
          <w:rFonts w:ascii="Bookman Old Style"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hAnsi="Bookman Old Style" w:cs="Arial"/>
          <w:sz w:val="20"/>
          <w:szCs w:val="20"/>
        </w:rPr>
        <w:lastRenderedPageBreak/>
        <w:t xml:space="preserve">en la colocación de alcantarillado de 2.44m de diámetro por 92 metros lineales más sus respectivos pozos, tragantes y cabezal de salida. Además la construcción de la calle por un largo de 100 metros con sus cordones de caño. La inversión se realizó en convenio con la Universidad Nacional calculada para un monto de </w:t>
      </w:r>
      <w:r w:rsidRPr="009D7AEB">
        <w:rPr>
          <w:sz w:val="20"/>
          <w:szCs w:val="20"/>
        </w:rPr>
        <w:t>₡</w:t>
      </w:r>
      <w:r w:rsidRPr="009D7AEB">
        <w:rPr>
          <w:rFonts w:ascii="Bookman Old Style" w:hAnsi="Bookman Old Style" w:cs="Arial"/>
          <w:sz w:val="20"/>
          <w:szCs w:val="20"/>
        </w:rPr>
        <w:t>80.573.520,00.</w:t>
      </w:r>
    </w:p>
    <w:p w:rsidR="00AF70A1" w:rsidRPr="009D7AEB" w:rsidRDefault="00AF70A1" w:rsidP="00AF70A1">
      <w:pPr>
        <w:jc w:val="both"/>
        <w:rPr>
          <w:rFonts w:ascii="Bookman Old Style"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hAnsi="Bookman Old Style" w:cs="Arial"/>
          <w:sz w:val="20"/>
          <w:szCs w:val="20"/>
        </w:rPr>
        <w:t xml:space="preserve">Calle Mayorga 1: colocación de entubados 191 metros de alcantarillado que se terminó de ejecutar en mayo del 2015 a fin de terminar de ampliar la capacidad hidráulica de la calle Mayorga en la parte baja, para una inversión total de </w:t>
      </w:r>
      <w:r w:rsidRPr="009D7AEB">
        <w:rPr>
          <w:sz w:val="20"/>
          <w:szCs w:val="20"/>
        </w:rPr>
        <w:t>₡</w:t>
      </w:r>
      <w:r w:rsidRPr="009D7AEB">
        <w:rPr>
          <w:rFonts w:ascii="Bookman Old Style" w:hAnsi="Bookman Old Style" w:cs="Arial"/>
          <w:sz w:val="20"/>
          <w:szCs w:val="20"/>
        </w:rPr>
        <w:t>31.496.000,00.</w:t>
      </w:r>
    </w:p>
    <w:p w:rsidR="00AF70A1" w:rsidRPr="009D7AEB" w:rsidRDefault="00AF70A1" w:rsidP="00AF70A1">
      <w:pPr>
        <w:jc w:val="both"/>
        <w:rPr>
          <w:rFonts w:ascii="Bookman Old Style" w:hAnsi="Bookman Old Style" w:cs="Arial"/>
          <w:sz w:val="20"/>
          <w:szCs w:val="20"/>
        </w:rPr>
      </w:pPr>
      <w:r w:rsidRPr="009D7AEB">
        <w:rPr>
          <w:rFonts w:ascii="Bookman Old Style" w:hAnsi="Bookman Old Style" w:cs="Arial"/>
          <w:sz w:val="20"/>
          <w:szCs w:val="20"/>
        </w:rPr>
        <w:t xml:space="preserve">Calle Mayorga 2: Este proyecto se colocó 280 metros de alcantarillado pluvial de 42” con el que se da solución a parte del Residencial Jerez y La Aurora este trabajo se ejecutó por administración para un total de </w:t>
      </w:r>
      <w:r w:rsidRPr="009D7AEB">
        <w:rPr>
          <w:sz w:val="20"/>
          <w:szCs w:val="20"/>
        </w:rPr>
        <w:t>₡</w:t>
      </w:r>
      <w:r w:rsidRPr="009D7AEB">
        <w:rPr>
          <w:rFonts w:ascii="Bookman Old Style" w:hAnsi="Bookman Old Style" w:cs="Arial"/>
          <w:sz w:val="20"/>
          <w:szCs w:val="20"/>
        </w:rPr>
        <w:t>40.287.000,00 de inversi</w:t>
      </w:r>
      <w:r w:rsidRPr="009D7AEB">
        <w:rPr>
          <w:rFonts w:ascii="Bookman Old Style" w:hAnsi="Bookman Old Style" w:cs="Bookman Old Style"/>
          <w:sz w:val="20"/>
          <w:szCs w:val="20"/>
        </w:rPr>
        <w:t>ó</w:t>
      </w:r>
      <w:r w:rsidRPr="009D7AEB">
        <w:rPr>
          <w:rFonts w:ascii="Bookman Old Style" w:hAnsi="Bookman Old Style" w:cs="Arial"/>
          <w:sz w:val="20"/>
          <w:szCs w:val="20"/>
        </w:rPr>
        <w:t>n.</w:t>
      </w:r>
    </w:p>
    <w:p w:rsidR="00AF70A1" w:rsidRPr="009D7AEB" w:rsidRDefault="00AF70A1" w:rsidP="00AF70A1">
      <w:pPr>
        <w:jc w:val="both"/>
        <w:rPr>
          <w:rFonts w:ascii="Bookman Old Style" w:hAnsi="Bookman Old Style" w:cs="Arial"/>
          <w:sz w:val="20"/>
          <w:szCs w:val="20"/>
        </w:rPr>
      </w:pPr>
      <w:r w:rsidRPr="009D7AEB">
        <w:rPr>
          <w:rFonts w:ascii="Bookman Old Style" w:hAnsi="Bookman Old Style" w:cs="Arial"/>
          <w:sz w:val="20"/>
          <w:szCs w:val="20"/>
        </w:rPr>
        <w:t xml:space="preserve">Entubado y reconstrucción de calle en Residencial Jerez: colocación de entubados 185 metros de alcantarillado en tubos de 2.44 metros en concreto, que se terminó de ejecutar en febrero del 2015 a fin de terminar de ampliar la capacidad hidráulica de la Quebrada Aries, para una inversión total de </w:t>
      </w:r>
      <w:r w:rsidRPr="009D7AEB">
        <w:rPr>
          <w:sz w:val="20"/>
          <w:szCs w:val="20"/>
        </w:rPr>
        <w:t>₡</w:t>
      </w:r>
      <w:r w:rsidRPr="009D7AEB">
        <w:rPr>
          <w:rFonts w:ascii="Bookman Old Style" w:hAnsi="Bookman Old Style" w:cs="Arial"/>
          <w:sz w:val="20"/>
          <w:szCs w:val="20"/>
        </w:rPr>
        <w:t xml:space="preserve">138.245.000,00 y la inversión de colocación de losa de concreto para la rehabilitación de la calle por un monto de </w:t>
      </w:r>
      <w:r w:rsidRPr="009D7AEB">
        <w:rPr>
          <w:sz w:val="20"/>
          <w:szCs w:val="20"/>
        </w:rPr>
        <w:t>₡</w:t>
      </w:r>
      <w:r w:rsidRPr="009D7AEB">
        <w:rPr>
          <w:rFonts w:ascii="Bookman Old Style" w:hAnsi="Bookman Old Style" w:cs="Arial"/>
          <w:sz w:val="20"/>
          <w:szCs w:val="20"/>
        </w:rPr>
        <w:t>32.271.250,00.</w:t>
      </w:r>
    </w:p>
    <w:p w:rsidR="00AF70A1" w:rsidRPr="009D7AEB" w:rsidRDefault="00AF70A1" w:rsidP="00AF70A1">
      <w:pPr>
        <w:jc w:val="both"/>
        <w:rPr>
          <w:rFonts w:ascii="Bookman Old Style" w:hAnsi="Bookman Old Style" w:cs="Arial"/>
          <w:sz w:val="20"/>
          <w:szCs w:val="20"/>
        </w:rPr>
      </w:pPr>
      <w:r w:rsidRPr="009D7AEB">
        <w:rPr>
          <w:rFonts w:ascii="Bookman Old Style" w:hAnsi="Bookman Old Style" w:cs="Arial"/>
          <w:sz w:val="20"/>
          <w:szCs w:val="20"/>
        </w:rPr>
        <w:t xml:space="preserve">Total de inversión en esto proyecto de alcantarillado </w:t>
      </w:r>
      <w:r w:rsidRPr="009D7AEB">
        <w:rPr>
          <w:sz w:val="20"/>
          <w:szCs w:val="20"/>
        </w:rPr>
        <w:t>₡</w:t>
      </w:r>
      <w:r w:rsidRPr="009D7AEB">
        <w:rPr>
          <w:rFonts w:ascii="Bookman Old Style" w:hAnsi="Bookman Old Style" w:cs="Arial"/>
          <w:sz w:val="20"/>
          <w:szCs w:val="20"/>
        </w:rPr>
        <w:t>322.872.770,00</w:t>
      </w:r>
    </w:p>
    <w:p w:rsidR="00AF70A1" w:rsidRPr="009D7AEB" w:rsidRDefault="00AF70A1" w:rsidP="00AF70A1">
      <w:pPr>
        <w:rPr>
          <w:rFonts w:ascii="Bookman Old Style" w:hAnsi="Bookman Old Style"/>
          <w:sz w:val="20"/>
          <w:szCs w:val="20"/>
        </w:rPr>
      </w:pPr>
    </w:p>
    <w:p w:rsidR="00AF70A1" w:rsidRPr="00113648" w:rsidRDefault="00AF70A1" w:rsidP="00AF70A1">
      <w:pPr>
        <w:pStyle w:val="Ttulo2"/>
        <w:jc w:val="center"/>
        <w:rPr>
          <w:rFonts w:ascii="Bookman Old Style" w:hAnsi="Bookman Old Style" w:cs="Arial"/>
          <w:b/>
          <w:color w:val="auto"/>
          <w:sz w:val="24"/>
          <w:szCs w:val="24"/>
        </w:rPr>
      </w:pPr>
      <w:r w:rsidRPr="00113648">
        <w:rPr>
          <w:rFonts w:ascii="Bookman Old Style" w:hAnsi="Bookman Old Style" w:cs="Arial"/>
          <w:b/>
          <w:color w:val="auto"/>
          <w:sz w:val="24"/>
          <w:szCs w:val="24"/>
        </w:rPr>
        <w:t>Promoción Social en Gestión Vial.</w:t>
      </w:r>
    </w:p>
    <w:p w:rsidR="00AF70A1" w:rsidRPr="009D7AEB" w:rsidRDefault="00AF70A1" w:rsidP="00AF70A1">
      <w:pPr>
        <w:jc w:val="both"/>
        <w:rPr>
          <w:rFonts w:ascii="Bookman Old Style" w:hAnsi="Bookman Old Style"/>
          <w:sz w:val="20"/>
          <w:szCs w:val="20"/>
        </w:rPr>
      </w:pPr>
    </w:p>
    <w:p w:rsidR="00AF70A1" w:rsidRPr="009D7AEB" w:rsidRDefault="00AF70A1" w:rsidP="00AF70A1">
      <w:pPr>
        <w:jc w:val="both"/>
        <w:rPr>
          <w:rFonts w:ascii="Bookman Old Style" w:hAnsi="Bookman Old Style" w:cs="Arial"/>
          <w:b/>
          <w:sz w:val="20"/>
          <w:szCs w:val="20"/>
        </w:rPr>
      </w:pPr>
      <w:r w:rsidRPr="009D7AEB">
        <w:rPr>
          <w:rFonts w:ascii="Bookman Old Style" w:hAnsi="Bookman Old Style" w:cs="Arial"/>
          <w:b/>
          <w:sz w:val="20"/>
          <w:szCs w:val="20"/>
        </w:rPr>
        <w:t xml:space="preserve">Programa de Formación Escolar en Educación y Seguridad Vial. </w:t>
      </w:r>
    </w:p>
    <w:p w:rsidR="00113648" w:rsidRDefault="00113648" w:rsidP="00AF70A1">
      <w:pPr>
        <w:jc w:val="both"/>
        <w:rPr>
          <w:rFonts w:ascii="Bookman Old Style"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hAnsi="Bookman Old Style" w:cs="Arial"/>
          <w:sz w:val="20"/>
          <w:szCs w:val="20"/>
        </w:rPr>
        <w:t xml:space="preserve">Dicho programa en apego al cumplimiento de la ley 8114, busca promover y facilitar procesos de enseñanza y educación en escuelas del cantón, en torno a la conservación y seguridad vial, esto como forma de prevenir accidentes de tránsito de futuros conductores y actuales usuarios de las vías como son los  peatones.  Durante el año 2015, se vieron beneficiados tres centros educativos del Cantón, estas fueron, la Escuela Rafael Moya, Escuela Imas de Ulloa y Escuela La Aurora. Con una cobertura de 300 infantes, los cuales recibieron una capacitación de 2 meses, con temas como el medio ambiente, conservación vial y seguridad vial. </w:t>
      </w:r>
    </w:p>
    <w:p w:rsidR="00AF70A1" w:rsidRPr="009D7AEB" w:rsidRDefault="00AF70A1" w:rsidP="00AF70A1">
      <w:pPr>
        <w:jc w:val="both"/>
        <w:rPr>
          <w:rFonts w:ascii="Bookman Old Style" w:hAnsi="Bookman Old Style" w:cs="Arial"/>
          <w:b/>
          <w:sz w:val="20"/>
          <w:szCs w:val="20"/>
        </w:rPr>
      </w:pPr>
    </w:p>
    <w:p w:rsidR="00AF70A1" w:rsidRPr="009D7AEB" w:rsidRDefault="00AF70A1" w:rsidP="00AF70A1">
      <w:pPr>
        <w:jc w:val="both"/>
        <w:rPr>
          <w:rFonts w:ascii="Bookman Old Style" w:hAnsi="Bookman Old Style" w:cs="Arial"/>
          <w:b/>
          <w:sz w:val="20"/>
          <w:szCs w:val="20"/>
        </w:rPr>
      </w:pPr>
      <w:r w:rsidRPr="009D7AEB">
        <w:rPr>
          <w:rFonts w:ascii="Bookman Old Style" w:hAnsi="Bookman Old Style" w:cs="Arial"/>
          <w:b/>
          <w:sz w:val="20"/>
          <w:szCs w:val="20"/>
        </w:rPr>
        <w:t>Talleres de Gestión Vial Participativa.</w:t>
      </w:r>
    </w:p>
    <w:p w:rsidR="00113648" w:rsidRDefault="00113648" w:rsidP="00AF70A1">
      <w:pPr>
        <w:jc w:val="both"/>
        <w:rPr>
          <w:rFonts w:ascii="Bookman Old Style"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hAnsi="Bookman Old Style" w:cs="Arial"/>
          <w:sz w:val="20"/>
          <w:szCs w:val="20"/>
        </w:rPr>
        <w:t>Fueron encuentros planteados desde la necesidad de dar a conocer las funciones del departamento de Gestión Vial, así como conocer la urgencia en proyectos de infraestructura vial. Se invitaron a líderes comunales, asociaciones de desarrollo y a toda la ciudadanía en general, en encuentros distritales para conocer las necesidades en temas como alcantarillados, entubados, cordones de caño, aceras, calles, demarcación y señalización vial, bacheo y recarpeteo entre otras. Durante este año se impartieron en los cuatro distritos urbanos (Heredia, Mercedes, San Francisco y Ulloa), con una participación de aproximadamente de 60 personas, pertenecientes a  comités, asociaciones y juntas vecinales.  Estos encuentros buscaban promover la participación ciudadana en temas de gran importancia como lo es la vialidad.</w:t>
      </w:r>
    </w:p>
    <w:p w:rsidR="00AF70A1" w:rsidRPr="009D7AEB" w:rsidRDefault="00AF70A1" w:rsidP="00AF70A1">
      <w:pPr>
        <w:jc w:val="both"/>
        <w:rPr>
          <w:rFonts w:ascii="Bookman Old Style" w:hAnsi="Bookman Old Style" w:cs="Arial"/>
          <w:sz w:val="20"/>
          <w:szCs w:val="20"/>
        </w:rPr>
      </w:pPr>
    </w:p>
    <w:p w:rsidR="00AF70A1" w:rsidRPr="009D7AEB" w:rsidRDefault="00AF70A1" w:rsidP="00AF70A1">
      <w:pPr>
        <w:jc w:val="both"/>
        <w:rPr>
          <w:rFonts w:ascii="Bookman Old Style" w:hAnsi="Bookman Old Style" w:cs="Arial"/>
          <w:b/>
          <w:sz w:val="20"/>
          <w:szCs w:val="20"/>
        </w:rPr>
      </w:pPr>
      <w:r w:rsidRPr="009D7AEB">
        <w:rPr>
          <w:rFonts w:ascii="Bookman Old Style" w:hAnsi="Bookman Old Style" w:cs="Arial"/>
          <w:b/>
          <w:sz w:val="20"/>
          <w:szCs w:val="20"/>
        </w:rPr>
        <w:t xml:space="preserve">Campaña de Sensibilización Rampas Accesibles. </w:t>
      </w:r>
    </w:p>
    <w:p w:rsidR="00113648" w:rsidRDefault="00113648" w:rsidP="00AF70A1">
      <w:pPr>
        <w:jc w:val="both"/>
        <w:rPr>
          <w:rFonts w:ascii="Bookman Old Style"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hAnsi="Bookman Old Style" w:cs="Arial"/>
          <w:sz w:val="20"/>
          <w:szCs w:val="20"/>
        </w:rPr>
        <w:t>En cumplimiento a la ley 7600, y a la ley 8114, este departamento construye rampas accesibles en todo el cantón, sin embargo estas rampas no han sido acogidas de buena forma por la ciudadanía, alegando ausencia de personas con discapacidad o de población adulta mayor, según  estadísticas internas de solicitudes de vecinos. Es así como se busca sensibilizar a la población Herediana con respecto a la importancia de contar con una adecuada infraestructura vial, inclusiva y accesible. Por lo que instamos por medio de esta campaña a la ciudanía a utilizarlas, cuidarlas y solicitarlas. En la campaña se buscó recrear escenas de la vida cotidiana con todo tipo de población, sin rango de edad ni capacidades físicas. Esto para ilustrar en que construimos una ciudad accesible para todos y todas.  Para inicios del 2016 se colocaran aproximadamente 70 lonas y vallas publicitarias con información pertinente.</w:t>
      </w:r>
    </w:p>
    <w:p w:rsidR="00AF70A1" w:rsidRPr="009D7AEB" w:rsidRDefault="00AF70A1" w:rsidP="00AF70A1">
      <w:pPr>
        <w:jc w:val="both"/>
        <w:rPr>
          <w:rFonts w:ascii="Bookman Old Style" w:hAnsi="Bookman Old Style" w:cs="Arial"/>
          <w:b/>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hAnsi="Bookman Old Style" w:cs="Arial"/>
          <w:b/>
          <w:sz w:val="20"/>
          <w:szCs w:val="20"/>
        </w:rPr>
        <w:t>Capacitación sobre  Acoso Sexual Callejero</w:t>
      </w:r>
      <w:r w:rsidRPr="009D7AEB">
        <w:rPr>
          <w:rFonts w:ascii="Bookman Old Style" w:hAnsi="Bookman Old Style" w:cs="Arial"/>
          <w:sz w:val="20"/>
          <w:szCs w:val="20"/>
        </w:rPr>
        <w:t xml:space="preserve">. </w:t>
      </w:r>
    </w:p>
    <w:p w:rsidR="00AF70A1" w:rsidRPr="009D7AEB" w:rsidRDefault="00AF70A1" w:rsidP="00AF70A1">
      <w:pPr>
        <w:jc w:val="both"/>
        <w:rPr>
          <w:rFonts w:ascii="Bookman Old Style" w:hAnsi="Bookman Old Style" w:cs="Arial"/>
          <w:sz w:val="20"/>
          <w:szCs w:val="20"/>
        </w:rPr>
      </w:pPr>
    </w:p>
    <w:p w:rsidR="00E25289" w:rsidRDefault="00AF70A1" w:rsidP="00AF70A1">
      <w:pPr>
        <w:jc w:val="both"/>
        <w:rPr>
          <w:rFonts w:ascii="Bookman Old Style" w:hAnsi="Bookman Old Style" w:cs="Arial"/>
          <w:sz w:val="20"/>
          <w:szCs w:val="20"/>
        </w:rPr>
      </w:pPr>
      <w:r w:rsidRPr="009D7AEB">
        <w:rPr>
          <w:rFonts w:ascii="Bookman Old Style" w:hAnsi="Bookman Old Style" w:cs="Arial"/>
          <w:sz w:val="20"/>
          <w:szCs w:val="20"/>
        </w:rPr>
        <w:t xml:space="preserve">El personal operativo de Gestión Vial, Mantenimiento y obras y Aseo de vías y sitios públicos, recibió un taller de  capacitación y sensibilización sobre prevención de acoso sexual callejero. Con una participación de aproximadamente 86 funcionarios se les mostró a través de técnicas </w:t>
      </w:r>
    </w:p>
    <w:p w:rsidR="00E25289" w:rsidRDefault="00E25289" w:rsidP="00AF70A1">
      <w:pPr>
        <w:jc w:val="both"/>
        <w:rPr>
          <w:rFonts w:ascii="Bookman Old Style" w:hAnsi="Bookman Old Style" w:cs="Arial"/>
          <w:sz w:val="20"/>
          <w:szCs w:val="20"/>
        </w:rPr>
      </w:pPr>
    </w:p>
    <w:p w:rsidR="00E25289" w:rsidRDefault="00E25289" w:rsidP="00AF70A1">
      <w:pPr>
        <w:jc w:val="both"/>
        <w:rPr>
          <w:rFonts w:ascii="Bookman Old Style" w:hAnsi="Bookman Old Style" w:cs="Arial"/>
          <w:sz w:val="20"/>
          <w:szCs w:val="20"/>
        </w:rPr>
      </w:pPr>
    </w:p>
    <w:p w:rsidR="00E25289" w:rsidRDefault="00E25289" w:rsidP="00AF70A1">
      <w:pPr>
        <w:jc w:val="both"/>
        <w:rPr>
          <w:rFonts w:ascii="Bookman Old Style"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hAnsi="Bookman Old Style" w:cs="Arial"/>
          <w:sz w:val="20"/>
          <w:szCs w:val="20"/>
        </w:rPr>
        <w:lastRenderedPageBreak/>
        <w:t>artístico-sociales, la importancia de prevenir todo acto de acoso sexual, tanto a lo interno de la institución así como a la hora en que se presta un servicio a la ciudadanía. Se busca con actividades como esta, prevenir y erradicar comportamientos sexistas y ab</w:t>
      </w:r>
      <w:r w:rsidR="00E25289">
        <w:rPr>
          <w:rFonts w:ascii="Bookman Old Style" w:hAnsi="Bookman Old Style" w:cs="Arial"/>
          <w:sz w:val="20"/>
          <w:szCs w:val="20"/>
        </w:rPr>
        <w:t>usivos para con otras personas.</w:t>
      </w:r>
    </w:p>
    <w:p w:rsidR="00AF70A1" w:rsidRPr="00E25289" w:rsidRDefault="00AF70A1" w:rsidP="00E25289">
      <w:pPr>
        <w:pStyle w:val="Ttulo2"/>
        <w:jc w:val="center"/>
        <w:rPr>
          <w:rFonts w:ascii="Bookman Old Style" w:hAnsi="Bookman Old Style" w:cs="Arial"/>
          <w:b/>
          <w:color w:val="auto"/>
          <w:sz w:val="24"/>
          <w:szCs w:val="24"/>
        </w:rPr>
      </w:pPr>
      <w:r w:rsidRPr="00113648">
        <w:rPr>
          <w:rFonts w:ascii="Bookman Old Style" w:hAnsi="Bookman Old Style" w:cs="Arial"/>
          <w:b/>
          <w:color w:val="auto"/>
          <w:sz w:val="24"/>
          <w:szCs w:val="24"/>
        </w:rPr>
        <w:t>Proyectos de Áreas Públicas</w:t>
      </w:r>
    </w:p>
    <w:p w:rsidR="00AF70A1" w:rsidRPr="009D7AEB"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 xml:space="preserve">Estudios técnicos y planos constructivos Bosque de la Hoja (Finca Las Chorreras)  </w:t>
      </w:r>
    </w:p>
    <w:p w:rsidR="00AF70A1" w:rsidRPr="009D7AEB"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Se realizó el proceso de contratación de los Estudios técnicos y planos constructivos de la Finca Las Chorreras, mediante Licitación Abreviada 2015LA-000043-01, la cual se adjudicó al Ingeniero Gustavo Barrantes Sánchez, por un monto de ¢24.950.000, 00. El proyecto consiste en el diseño y elaboración de los planos constructivos de los siguientes elementos: restaurante, área administrativa, salón multiuso y salas de capacitación, parqueos, aceras y recorridos peatonales, áreas recreativas, remodelación cancha de futbol y cerramientos perimetrales, este último específicamente frente a calle pública. Los estudios se deben entregar en el año 2016.</w:t>
      </w:r>
    </w:p>
    <w:p w:rsidR="00AF70A1" w:rsidRPr="009D7AEB" w:rsidRDefault="00AF70A1"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Construcción de Rancho y Circuito Bicicletas en Finca Las Chorreras.</w:t>
      </w:r>
    </w:p>
    <w:p w:rsidR="00AF70A1" w:rsidRPr="009D7AEB"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Se realizó el proceso de contratación para la construcción de rancho y circuito de bicicletas en la Finca Las Chorreras, mediante Licitación Abreviada 2015LA-000012-01, se adjudicó la Construcción de pista de obstáculos para bicicleta tipo montañera en Finca Las Chorreras, a la empresa constructora Construir EYM compañía Constructora S.A, por un monto de ¢44.000.000, 00. El proyecto consistió en la construcción de una pista para bicicletas montañeras, la cual contaba con estructura metálica y superficie de rodamiento en madera curada, bajo el sistema anti-vandalismo, específicamente tornillos de acero inoxidable etc.</w:t>
      </w:r>
    </w:p>
    <w:p w:rsidR="00AF70A1" w:rsidRPr="009D7AEB" w:rsidRDefault="00AF70A1"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Construcción de Rancho en Finca Las Chorreras y Obras de Remodelación del Parque El Carmen.</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Se realizó el proceso de contratación de dos ítems, el ítem #1: Obras de Remodelación en el Parque del Carmen y el ítem #2: Construcción del Rancho en Finca Las Chorreras, mediante Licitación Abreviada 2015LA-000007-01, ambos ítems se adjudicaron a la empresa constructora Servicios y Suministros ARPI S.A, correspondientes a los siguientes montos: ítem#1 ¢22.950.000, 00 y el ítem#2: ¢19.750.000, 00.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Las obras de remodelación del parque del Carmen consistió en demolición y construcción de 82m2 aproximadamente de acera alrededor de la fuente, construcción de canal para recolección de agua pluvial alrededor de la fuente, construcción de rejilla circular para el canal de recolección, confección e instalación de baranda metálica alrededor de la fuente y construcción de murito en cada banca.</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En la Finca Las Chorreras se construyó un área de 68m2, el cual contiene 4 ranchos, cada uno con su área de parrilla, mostrador, mesa con 5 asientos, una salida de agua potable con su fregadero y las respectivas salidas eléctricas.</w:t>
      </w:r>
    </w:p>
    <w:p w:rsidR="00AF70A1" w:rsidRPr="009D7AEB" w:rsidRDefault="00AF70A1" w:rsidP="00AF70A1">
      <w:pPr>
        <w:jc w:val="both"/>
        <w:rPr>
          <w:rFonts w:ascii="Bookman Old Style" w:eastAsia="Georgia" w:hAnsi="Bookman Old Style" w:cs="Arial"/>
          <w:b/>
          <w:sz w:val="20"/>
          <w:szCs w:val="20"/>
        </w:rPr>
      </w:pPr>
    </w:p>
    <w:p w:rsidR="00AF70A1" w:rsidRPr="009D7AEB"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Construcción de batería sanitaria y rancho en Finca Las Chorreras.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Se realizó el proceso de contratación para la Construcción de la batería sanitaria y ranchos para la Finca Las Chorreras, mediante Licitación Abreviada 2015LA-000020-01, la cual se adjudicó a la empresa constructora Servicios y Suministros ARPI S.A, por un monto de ¢64.350.000.00.   Se realizaron los planos constructivos aprobados por el Colegio Federado de Ingenieros y Arquitectos de costa Rica (CFIA).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Se construyó 2 módulos de ranchos de 68m2 cada módulo, para un total de 8 ranchos,  cada uno con su área de parrilla, mostrador, mesa con 5 asientos, una salida de agua potable con su fregadero y las respectivas salidas eléctricas.</w:t>
      </w:r>
    </w:p>
    <w:p w:rsidR="00AF70A1" w:rsidRPr="009D7AEB"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 xml:space="preserve">Se construyó una batería sanitaria con un área de 112m2 aproximadamente, al cual consta de una batería sanitaria para mujeres, hombres y personas con discapacidad, se cuenta con servicios sanitarios, duchas, orinales, lavamanos y cambiador de bebés.   </w:t>
      </w:r>
    </w:p>
    <w:p w:rsidR="00AF70A1" w:rsidRPr="009D7AEB" w:rsidRDefault="00AF70A1" w:rsidP="00AF70A1">
      <w:pPr>
        <w:jc w:val="both"/>
        <w:rPr>
          <w:rFonts w:ascii="Bookman Old Style" w:eastAsia="Georgia" w:hAnsi="Bookman Old Style" w:cs="Arial"/>
          <w:b/>
          <w:sz w:val="20"/>
          <w:szCs w:val="20"/>
        </w:rPr>
      </w:pPr>
    </w:p>
    <w:p w:rsidR="00AF70A1" w:rsidRPr="009D7AEB"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Conclusión de la II etapa del Skate Parks Los Lagos y San Jorge.</w:t>
      </w:r>
    </w:p>
    <w:p w:rsidR="00AF70A1" w:rsidRPr="009D7AEB" w:rsidRDefault="00AF70A1"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Se realizó el proceso de contratación para la Conclusión de la II etapa del SkateParks de los Lagos y San Jorge, mediante Licitación Abreviada 2015LA-000021-01, la cual se adjudicó a la empresa constructora Construir EyM Compañía Constructora S.A, por un monto de ¢155.000.000, 00. </w:t>
      </w:r>
    </w:p>
    <w:p w:rsidR="00AF70A1" w:rsidRPr="009D7AEB" w:rsidRDefault="00AF70A1"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Los SkateParks se construyeron en estructura metálica, la superficie de ruedo es metálica, todo anti-vandalismo. El skateparks se puede utilizar en patineta como en bicicletas.</w:t>
      </w:r>
    </w:p>
    <w:p w:rsidR="00AF70A1" w:rsidRDefault="00AF70A1" w:rsidP="00AF70A1">
      <w:pPr>
        <w:jc w:val="both"/>
        <w:rPr>
          <w:rFonts w:ascii="Bookman Old Style" w:eastAsia="Georgia" w:hAnsi="Bookman Old Style" w:cs="Arial"/>
          <w:b/>
          <w:sz w:val="20"/>
          <w:szCs w:val="20"/>
        </w:rPr>
      </w:pPr>
    </w:p>
    <w:p w:rsidR="00E25289" w:rsidRDefault="00E25289" w:rsidP="00AF70A1">
      <w:pPr>
        <w:jc w:val="both"/>
        <w:rPr>
          <w:rFonts w:ascii="Bookman Old Style" w:eastAsia="Georgia" w:hAnsi="Bookman Old Style" w:cs="Arial"/>
          <w:b/>
          <w:sz w:val="20"/>
          <w:szCs w:val="20"/>
        </w:rPr>
      </w:pPr>
    </w:p>
    <w:p w:rsidR="00E25289" w:rsidRDefault="00E25289" w:rsidP="00AF70A1">
      <w:pPr>
        <w:jc w:val="both"/>
        <w:rPr>
          <w:rFonts w:ascii="Bookman Old Style" w:eastAsia="Georgia" w:hAnsi="Bookman Old Style" w:cs="Arial"/>
          <w:b/>
          <w:sz w:val="20"/>
          <w:szCs w:val="20"/>
        </w:rPr>
      </w:pPr>
    </w:p>
    <w:p w:rsidR="00E25289" w:rsidRDefault="00E25289" w:rsidP="00AF70A1">
      <w:pPr>
        <w:jc w:val="both"/>
        <w:rPr>
          <w:rFonts w:ascii="Bookman Old Style" w:eastAsia="Georgia" w:hAnsi="Bookman Old Style" w:cs="Arial"/>
          <w:b/>
          <w:sz w:val="20"/>
          <w:szCs w:val="20"/>
        </w:rPr>
      </w:pPr>
    </w:p>
    <w:p w:rsidR="00E25289" w:rsidRPr="009D7AEB" w:rsidRDefault="00E25289" w:rsidP="00AF70A1">
      <w:pPr>
        <w:jc w:val="both"/>
        <w:rPr>
          <w:rFonts w:ascii="Bookman Old Style" w:eastAsia="Georgia" w:hAnsi="Bookman Old Style" w:cs="Arial"/>
          <w:b/>
          <w:sz w:val="20"/>
          <w:szCs w:val="20"/>
        </w:rPr>
      </w:pPr>
    </w:p>
    <w:p w:rsidR="00AF70A1" w:rsidRPr="009D7AEB"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lastRenderedPageBreak/>
        <w:t>Construcción de Pista BMX en Santa Cecilia.</w:t>
      </w:r>
    </w:p>
    <w:p w:rsidR="00AF70A1" w:rsidRPr="009D7AEB" w:rsidRDefault="00AF70A1" w:rsidP="00AF70A1">
      <w:pPr>
        <w:jc w:val="both"/>
        <w:rPr>
          <w:rFonts w:ascii="Bookman Old Style" w:hAnsi="Bookman Old Style" w:cs="Arial"/>
          <w:b/>
          <w:sz w:val="20"/>
          <w:szCs w:val="20"/>
        </w:rPr>
      </w:pPr>
      <w:r w:rsidRPr="009D7AEB">
        <w:rPr>
          <w:rFonts w:ascii="Bookman Old Style" w:eastAsia="Georgia" w:hAnsi="Bookman Old Style" w:cs="Arial"/>
          <w:sz w:val="20"/>
          <w:szCs w:val="20"/>
        </w:rPr>
        <w:t xml:space="preserve">Se realizó el proceso de contratación para la Construcción de la pista BMX en Santa Cecilia de Heredia, mediante Licitación Abreviada 2015LA-000035-01, la cual se adjudicó a la empresa constructora Construir EyM Compañía Constructora S.A, por un monto de ¢110.000.000, 00.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La Pista BMX está conformada por tierra, para la cual se diseña curvas y montículos para la práctica del deporte, que solamente puede ser utilizada por bicicletas. La pista se sella con un sellador especial importado de los Estados Unidos, lo que genera que la pista se impermeabilice garantizando que no se producirá lodo ni levantará polvo. Se consideraron los drenajes correspondientes, el partidor electrónico y el arco de meta.</w:t>
      </w:r>
    </w:p>
    <w:p w:rsidR="00AF70A1" w:rsidRPr="009D7AEB" w:rsidRDefault="00AF70A1" w:rsidP="00AF70A1">
      <w:pPr>
        <w:jc w:val="both"/>
        <w:rPr>
          <w:rFonts w:ascii="Bookman Old Style"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b/>
          <w:sz w:val="20"/>
          <w:szCs w:val="20"/>
        </w:rPr>
        <w:t>Construcción Muro de Contención área pública Urb. San Jorge</w:t>
      </w:r>
      <w:r w:rsidRPr="009D7AEB">
        <w:rPr>
          <w:rFonts w:ascii="Bookman Old Style" w:eastAsia="Georgia" w:hAnsi="Bookman Old Style" w:cs="Arial"/>
          <w:sz w:val="20"/>
          <w:szCs w:val="20"/>
        </w:rPr>
        <w:t>.</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Se realizó el proceso de contratación para la Construcción del Muro de Contención en Urb. San Jorge, mediante Licitación Abreviada 2015LA-000036-01, la cual se adjudicó a la empresa constructora Servicios y Suministros ARPI S.A, por un monto de ¢,34.500.000 00. Se realizaron los planos constructivos aprobados por el Colegio Federado de Ingenieros y Arquitectos de costa Rica (CFIA).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El proyecto consiste en la construcción de un muro de contención y tapia en la sección colindante a la plaza de deportes del Liceo Samuel Saenz Flores y construcción de tapia colindante al Centro Diurno.</w:t>
      </w:r>
    </w:p>
    <w:p w:rsidR="00AF70A1" w:rsidRPr="009D7AEB" w:rsidRDefault="00AF70A1" w:rsidP="00AF70A1">
      <w:pPr>
        <w:jc w:val="both"/>
        <w:rPr>
          <w:rFonts w:ascii="Bookman Old Style" w:hAnsi="Bookman Old Style" w:cs="Arial"/>
          <w:sz w:val="20"/>
          <w:szCs w:val="20"/>
        </w:rPr>
      </w:pPr>
    </w:p>
    <w:p w:rsidR="00AF70A1" w:rsidRPr="00E25289" w:rsidRDefault="00AF70A1" w:rsidP="00AF70A1">
      <w:pPr>
        <w:jc w:val="both"/>
        <w:rPr>
          <w:rFonts w:ascii="Bookman Old Style" w:eastAsia="Georgia" w:hAnsi="Bookman Old Style" w:cs="Arial"/>
          <w:b/>
          <w:sz w:val="20"/>
          <w:szCs w:val="20"/>
        </w:rPr>
      </w:pPr>
      <w:r w:rsidRPr="009D7AEB">
        <w:rPr>
          <w:rFonts w:ascii="Bookman Old Style" w:eastAsia="Georgia" w:hAnsi="Bookman Old Style" w:cs="Arial"/>
          <w:b/>
          <w:sz w:val="20"/>
          <w:szCs w:val="20"/>
        </w:rPr>
        <w:t>C</w:t>
      </w:r>
      <w:r w:rsidR="00E25289">
        <w:rPr>
          <w:rFonts w:ascii="Bookman Old Style" w:eastAsia="Georgia" w:hAnsi="Bookman Old Style" w:cs="Arial"/>
          <w:b/>
          <w:sz w:val="20"/>
          <w:szCs w:val="20"/>
        </w:rPr>
        <w:t>onstrucción Parque Los Ángeles.</w:t>
      </w:r>
    </w:p>
    <w:p w:rsidR="00AF70A1" w:rsidRPr="009D7AEB"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 xml:space="preserve">Se realizó el proceso de contratación para la Construcción del Parque de Los Ángeles, mediante Licitación Pública 2015LN-000001-01, la cual se adjudicó a la empresa constructora CBL Construcciones y Alquileres S.A, por un monto de ¢458.377.684, 00. </w:t>
      </w:r>
    </w:p>
    <w:p w:rsidR="00ED2B18" w:rsidRDefault="00ED2B18" w:rsidP="004648CF">
      <w:pPr>
        <w:rPr>
          <w:rFonts w:ascii="Bookman Old Style" w:hAnsi="Bookman Old Style"/>
          <w:b/>
          <w:color w:val="4F6228"/>
          <w:sz w:val="28"/>
          <w:szCs w:val="28"/>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Remodelación de áreas públicas en el Cantón Central de Heredia.</w:t>
      </w:r>
    </w:p>
    <w:p w:rsidR="00AF70A1" w:rsidRPr="009D7AEB"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Se realizó el proceso de contratación para la Remodelación de áreas públicas del Cantón Central de Heredia, mediante Licitación Abreviada 2015LA-000016-01, la cual contaba con un presupuesto general de ¢195.000.000, 00, los cuales se adjudicaron de la siguiente manera:</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Área Pública Urb. Dulce Nombre de Jesús: se adjudicó al Sr. Walter Aguilar Matamoros, por un monto de ¢5.494.000, 00.</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Área Pública Urb. Doña Rosa: se adjudicó al Sr. Walter Aguilar Matamoros, por un monto de ¢5.096.000, 00 y se tramito un adicional de ¢480.000, 00 por imprevistos.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Área Pública Urb. La Cumbre: se adjudicó al Sr. Walter Aguilar Matamoros, por un monto de ¢16.235.000, 00 y se tramito un adicional de ¢1.600.000, 00 por imprevistos.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Área Pública Urb. Jerez, área comunal y juegos infantiles: se adjudicó a la empresa constructora FACORA S.A, por un monto de ¢25.420.000, 00.</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Área Pública Urb. Quesada, La Rotonda: se adjudicó a la empresa constructora FACORA S.A, por un monto de ¢23.240.000, 00 y se tramito un adicional de ¢660.000, 00 por imprevistos.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Área Pública Urb. Jerez, área parque: se adjudicó a la empresa constructora Servicios y Suministros ARPI S.A, por un monto de ¢14.420.000, 00</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Área Pública Urb. OVI #1, área juegos infantiles: se adjudicó a la empresa constructora Servicios y Suministros ARPI S.A, por un monto de ¢25.250.000, 00 y se tramito un adicional por ¢3.380.000, 00.</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Área Pública Urb. El Claretiano, campo ferial, área juegos infantiles: se adjudicó a la empresa constructora CBL Construcciones y Alquileres S.A, por un monto de ¢52.325.000, 00 y se tramito un adicional por ¢4.334.271, 00.</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Estas áreas públicas se remodelaron a nivel general, se demolió la infraestructura que se encontraba en mal estado como aceras, bancas, mallas ciclones y se remodelaron respetando la naturaleza de cada área pública y actualmente cuenta con los siguientes espacios: zonas verdes, aceras peatonales, juegos infantiles, mini-gimnasios, bancas etc.</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Adicionalmente mediante las Contrataciones Directas 2015CD-000274-01 y 2015CD-000379-01 se remodelaron las siguientes áreas públicas: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Área Pública Urb. San Jorge (Santa Inés): se adjudicó a la constructora Servicios y Suministros ARPI S.A, por un monto de ¢4.025.000, 00.</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Área Pública Urb. Parque Cubujuqu</w:t>
      </w:r>
      <w:r w:rsidR="00A07211">
        <w:rPr>
          <w:rFonts w:ascii="Bookman Old Style" w:eastAsia="Georgia" w:hAnsi="Bookman Old Style" w:cs="Arial"/>
          <w:sz w:val="20"/>
          <w:szCs w:val="20"/>
        </w:rPr>
        <w:t>í</w:t>
      </w:r>
      <w:r w:rsidRPr="009D7AEB">
        <w:rPr>
          <w:rFonts w:ascii="Bookman Old Style" w:eastAsia="Georgia" w:hAnsi="Bookman Old Style" w:cs="Arial"/>
          <w:sz w:val="20"/>
          <w:szCs w:val="20"/>
        </w:rPr>
        <w:t>, colindante a la escuela de Cubujuqu</w:t>
      </w:r>
      <w:r w:rsidR="00A07211">
        <w:rPr>
          <w:rFonts w:ascii="Bookman Old Style" w:eastAsia="Georgia" w:hAnsi="Bookman Old Style" w:cs="Arial"/>
          <w:sz w:val="20"/>
          <w:szCs w:val="20"/>
        </w:rPr>
        <w:t>í</w:t>
      </w:r>
      <w:r w:rsidRPr="009D7AEB">
        <w:rPr>
          <w:rFonts w:ascii="Bookman Old Style" w:eastAsia="Georgia" w:hAnsi="Bookman Old Style" w:cs="Arial"/>
          <w:sz w:val="20"/>
          <w:szCs w:val="20"/>
        </w:rPr>
        <w:t xml:space="preserve">y Skate Park de Urb. Monte Bello: se adjudicó a la constructora Servicios y Suministros ARPI S.A, por un monto de ¢4.995.000, 00. </w:t>
      </w:r>
    </w:p>
    <w:p w:rsidR="00E25289"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 xml:space="preserve">Área Pública Urb. Villas del Boulevar: se adjudicó a la constructora Servicios y Suministros </w:t>
      </w:r>
    </w:p>
    <w:p w:rsidR="00E25289" w:rsidRDefault="00E25289"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lastRenderedPageBreak/>
        <w:t>ARPI S.A, por un monto de ¢12.975.500, 00 la construcción de la cancha multiuso y ¢3.998.000, 00 para la construcción de murito de protección y aceras en dicha área/</w:t>
      </w:r>
    </w:p>
    <w:p w:rsidR="009D7AEB" w:rsidRDefault="009D7AEB" w:rsidP="00AF70A1">
      <w:pPr>
        <w:jc w:val="both"/>
        <w:rPr>
          <w:rFonts w:ascii="Bookman Old Style" w:eastAsia="Georgia" w:hAnsi="Bookman Old Style" w:cs="Arial"/>
          <w:noProof/>
          <w:sz w:val="20"/>
          <w:szCs w:val="20"/>
          <w:lang w:val="es-CR" w:eastAsia="es-CR"/>
        </w:rPr>
      </w:pPr>
    </w:p>
    <w:p w:rsidR="00AF70A1"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Construcción de bases e islas para mini-gimnasios.</w:t>
      </w:r>
    </w:p>
    <w:p w:rsidR="00AF70A1" w:rsidRPr="009D7AEB"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Se realizó el proceso de contratación para la Construcción de bases e islas para mini-gimnasios, mediante Contratación Directa 2015CD-000281-01, la cual tenía un presupuesto general de ¢10.000.000, 00 y se adjudicó al Sr. Walter Aguilar Matamoros de la siguiente manera:</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Área Pública Urb. Amaranto: ¢720.000, 00 Bases de concreto</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Área Pública Urb. El Casco: ¢640.000, 00 Bases de concreto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Área Pública Urb. Berta Eugenia: ¢1.450.000, 00 Cerramiento perimetral cama en piedra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Área Pública Urb. María Ofelia: ¢1.410.000, 00 Cerramiento perimetral cama en piedra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Área Pública Urb. Monte Bello: ¢1.960.000, 00 Cerramiento perimetral cama en piedra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Área Pública Urb. Vivi: ¢800.000, 00 Bases de concreto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Área Pública Urb. La Esmeralda: ¢1.668.000, 00 Cerramiento perimetral cama en piedra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Área Pública Urb. La Esperanza: ¢640.000, 00 Bases de concreto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Área Pública Urb. Campo Bello: ¢640.000, 00 Bases de concreto </w:t>
      </w:r>
    </w:p>
    <w:p w:rsidR="00AF70A1" w:rsidRPr="009D7AEB" w:rsidRDefault="00AF70A1" w:rsidP="00AF70A1">
      <w:pPr>
        <w:jc w:val="both"/>
        <w:rPr>
          <w:rFonts w:ascii="Bookman Old Style" w:eastAsia="Georgia" w:hAnsi="Bookman Old Style" w:cs="Arial"/>
          <w:b/>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Suministro e Instalación de juegos infantiles.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Se realizó el proceso de contratación para el suministro e instalación de juegos infantiles para las áreas públicas del Cantón Central de Heredia, mediante Licitación Abreviada 2015LA-000009-01, la cual se adjudicó a la empresa Maderas y Construcciones Exclusivas Bedoya S.A, por un monto de ¢195.000.000, 00.</w:t>
      </w:r>
    </w:p>
    <w:p w:rsidR="009D7AEB" w:rsidRDefault="009D7AEB"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Los juegos infantiles instalados poseen las siguientes características: juegos metálicos con accesorios en polietileno de alta densidad, las estructuras metálicas tienen acabado de pintura horneada anti-vandalismo, juegos de madera curada con accesorios en polietileno de alta densidad anti-vandalismo. Los juegos infantiles están diseñados para todas las edades, hasta los 12 años.</w:t>
      </w:r>
    </w:p>
    <w:p w:rsidR="009D7AEB" w:rsidRDefault="009D7AEB"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Se instalaron en los siguientes lugares: Urb. Doña Rosa, Urb. Dulce Nombre de Jesús, Urb. Jerez área parque y juegos infantiles, Urb. El Claretiano campo ferial, Urb. La Cumbre, Urb. La Rotonda Bernardo Benavidez, Urb. OVI#1, Parque Los Fundadores, Polideportivo Fátima, Urb. Árbol de Plata, Urb. La Esperanza, Urb. OR Calle Chucos, Urb. Los Arcos, Urb. La Lilliana, Urb. Santa Inés diagonal a la plaza, Urb. Campo Bello, Urb. María Auxiliadora, Urb. Vista Nosara detrás de la Iglesia, Urb. Dulce Nombre de Jesús, Urb. Amaranto #2, Urb. Las Mercedes, Urb. Los Lagos Abuelos Felices, Finca Las Chorreras, Urb. Monte Seco, Urb. Corayco, Urb. Viviane, Cubujuqui esquina escuela, Urb. Los Adoquines, Urb. La Herediana, Urb. La Lilliana Etapa2, Urb. Onix, Residencial Verolis, Urb. La Cordillera, Fátima boulevar,  Urb. El Carao, Urb. Montreal, Urb. Vista Nosara.</w:t>
      </w:r>
    </w:p>
    <w:p w:rsidR="00A07211" w:rsidRDefault="00A07211" w:rsidP="00AF70A1">
      <w:pPr>
        <w:jc w:val="both"/>
        <w:rPr>
          <w:rFonts w:ascii="Bookman Old Style" w:eastAsia="Georgia" w:hAnsi="Bookman Old Style" w:cs="Arial"/>
          <w:b/>
          <w:sz w:val="20"/>
          <w:szCs w:val="20"/>
        </w:rPr>
      </w:pPr>
    </w:p>
    <w:p w:rsidR="00A07211"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Suministro e Instalación de mini-gimnasios.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Se realizó el proceso de contratación para el suministro e instalación de mini-gimnasios para las áreas públicas del Cantón Central de Heredia, mediante Licitación Abreviada 2015LA-000002-01, la cual se adjudicó a la empresa Consorcio Interamericano Caribe de Exportación S.A, por un monto de ¢195.000.000, 00.</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Los mini-gimnasios instalados poseen las siguientes características: máquinas al aire libre que trabajan diferentes áreas del cuerpo humano, se instalaron paquetes de 10 máquinas y paquetes de 8 máquinas.  </w:t>
      </w:r>
    </w:p>
    <w:p w:rsidR="00AF70A1" w:rsidRPr="009D7AEB" w:rsidRDefault="00AF70A1"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Los mini-gimnasios se instalaron en los siguientes lugares: Urb. Vistas del Valle, Urb. Jerez juegos infantiles y comunal, Urb. La Rotonda Bernardo Benavidez, Urb. Los Arcos, Urb. Árbol de Plata, Polideportivo de Fátima, UUrb. Villas del Bulevar, Urb. Casa Blanca, Urb. Malinches Oeste, Urb. Monte Rosa, Urb. La Cumbre, Urb. Doña Emilce, Urb. El Trébol, Urb. Ov#1 Urb. Verolis,  Urb. Los Lagos II, Urb. Corayco, Urb. Los Adoquines, Residencial El Milenio, Urb. La Cordillera, Urb. Las Hortencias, área colindante al Salón Comunal de San Francisco, CTP Mercedes Norte. Urb. Ciudad Real, Urb. Malinches, Urb. El Claretiano (campo ferial).</w:t>
      </w:r>
    </w:p>
    <w:p w:rsidR="00AF70A1" w:rsidRPr="009D7AEB" w:rsidRDefault="00AF70A1" w:rsidP="00AF70A1">
      <w:pPr>
        <w:jc w:val="both"/>
        <w:rPr>
          <w:rFonts w:ascii="Bookman Old Style" w:eastAsia="Georgia" w:hAnsi="Bookman Old Style" w:cs="Arial"/>
          <w:b/>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Suministro e Instalación de malla ciclón.</w:t>
      </w:r>
    </w:p>
    <w:p w:rsidR="00AF70A1" w:rsidRPr="009D7AEB"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Se realizó el proceso de contratación para el suministro e instalación de mallas tipo ciclón para las áreas públicas del Cantón Central de Heredia, mediante Licitación Abreviada 2013LA-000046-01, la cual se adjudicó a la empresa constructora Servicios y Suministros ARPI S.A, por un monto de ¢68.700.000, 00.</w:t>
      </w:r>
    </w:p>
    <w:p w:rsidR="00AF70A1" w:rsidRDefault="00AF70A1"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E25289" w:rsidRPr="009D7AEB" w:rsidRDefault="00E25289"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lastRenderedPageBreak/>
        <w:t>Adicionalmente se realizó otro proceso de contratación mediante Licitación Pública 2015LN-000003-01 y se adjudicó ¢14.000.000, 00</w:t>
      </w:r>
    </w:p>
    <w:p w:rsidR="00AF70A1" w:rsidRPr="00E25289" w:rsidRDefault="00AF70A1" w:rsidP="00E25289">
      <w:pPr>
        <w:pStyle w:val="Ttulo2"/>
        <w:jc w:val="both"/>
        <w:rPr>
          <w:rFonts w:ascii="Bookman Old Style" w:eastAsia="Georgia" w:hAnsi="Bookman Old Style" w:cs="Arial"/>
          <w:color w:val="auto"/>
          <w:sz w:val="20"/>
          <w:szCs w:val="20"/>
        </w:rPr>
      </w:pPr>
      <w:r w:rsidRPr="009D7AEB">
        <w:rPr>
          <w:rFonts w:ascii="Bookman Old Style" w:eastAsia="Georgia" w:hAnsi="Bookman Old Style" w:cs="Arial"/>
          <w:color w:val="auto"/>
          <w:sz w:val="20"/>
          <w:szCs w:val="20"/>
        </w:rPr>
        <w:t>Las mallas ciclones se instalaron en las siguientes áreas públicas: Plaza Deportes Santa Ines, Urb. Cedric, Alonso, Urb. La Lilliana, Parque Residencial España, Urb. Tenerife, Urb. Portal del Valle, área comunal, Urb. Campo Bello, parque infantil, Guayabal, Lorelly, Urb. Santa Cecilia, Plaza Estadio, Mercedes Norte, Urb. Roemy, Parque Infantil, Parque izquinero , Cubujuqui, Escuela, Urb. Vivi, Juegos Infantiles(Minat), Urb. Vivi, juegos inf. Y comunal (Minat), Urb. Amaranto, juegos infantil #2, Urb. Amaranto, parque #3, Parque Vistas del Valle, Residencial ONIX, Urb. Los Adoquines, Urb. Los Sauces, Play, Urb. Real España, Parque El Carao, denuncia Kenneth, Urb. El Claretiano II, juegos infantiles, Urb. La Lilliana, Denuncia, Urb. Villas del Bulevar, denuncia, Urb. Los Olivos, Urb. Berta Eugenia, Parque Urb. Los Lagos, colindante a la Iglesia Católica, Urb. El Carao, Polideportivo Los Lagos, Plaza Deportes Los Lagos Portón y Urb. Los Lagos II etapa.</w:t>
      </w:r>
    </w:p>
    <w:p w:rsidR="00AF70A1" w:rsidRPr="00E25289" w:rsidRDefault="00AF70A1" w:rsidP="00AF70A1">
      <w:pPr>
        <w:pStyle w:val="Ttulo2"/>
        <w:jc w:val="center"/>
        <w:rPr>
          <w:rFonts w:ascii="Bookman Old Style" w:hAnsi="Bookman Old Style" w:cs="Arial"/>
          <w:b/>
          <w:color w:val="auto"/>
          <w:sz w:val="16"/>
          <w:szCs w:val="16"/>
        </w:rPr>
      </w:pPr>
      <w:r w:rsidRPr="00E25289">
        <w:rPr>
          <w:rFonts w:ascii="Bookman Old Style" w:hAnsi="Bookman Old Style" w:cs="Arial"/>
          <w:b/>
          <w:color w:val="auto"/>
          <w:sz w:val="16"/>
          <w:szCs w:val="16"/>
        </w:rPr>
        <w:t>Otros Proyectos</w:t>
      </w:r>
    </w:p>
    <w:p w:rsidR="00AF70A1" w:rsidRPr="00E25289" w:rsidRDefault="00E25289" w:rsidP="00E25289">
      <w:pPr>
        <w:tabs>
          <w:tab w:val="left" w:pos="3621"/>
        </w:tabs>
        <w:jc w:val="both"/>
        <w:rPr>
          <w:rFonts w:ascii="Bookman Old Style" w:hAnsi="Bookman Old Style"/>
          <w:sz w:val="16"/>
          <w:szCs w:val="16"/>
        </w:rPr>
      </w:pPr>
      <w:r w:rsidRPr="00E25289">
        <w:rPr>
          <w:rFonts w:ascii="Bookman Old Style" w:hAnsi="Bookman Old Style"/>
          <w:sz w:val="16"/>
          <w:szCs w:val="16"/>
        </w:rPr>
        <w:tab/>
      </w:r>
    </w:p>
    <w:p w:rsidR="009D7AEB" w:rsidRPr="00E25289" w:rsidRDefault="00AF70A1" w:rsidP="00AF70A1">
      <w:pPr>
        <w:jc w:val="both"/>
        <w:rPr>
          <w:rFonts w:ascii="Bookman Old Style" w:hAnsi="Bookman Old Style" w:cs="Arial"/>
          <w:b/>
          <w:sz w:val="16"/>
          <w:szCs w:val="16"/>
        </w:rPr>
      </w:pPr>
      <w:r w:rsidRPr="00E25289">
        <w:rPr>
          <w:rFonts w:ascii="Bookman Old Style" w:eastAsia="Georgia" w:hAnsi="Bookman Old Style" w:cs="Arial"/>
          <w:b/>
          <w:sz w:val="16"/>
          <w:szCs w:val="16"/>
        </w:rPr>
        <w:t>Construcción de muro de contención en la plaza de deportes de Barrio Cubujuquí en Mercedes.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Un proyecto que nace por la necesidad de construir un muro de contención para asegurar el área de riesgo que existía en la plaza de deportes de Cubujuquí.</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Los trabajos consistieron en la demolición de un muro existente que estaba en mal estado debido a las fuertes lluvias que ocasionó un tornado en el año 2014, dejando el muro colapsado en más de un 50%. Sobre el tramo del muro demolido se conformó el terreno y se construyó un nuevo muro de 26m.l. en mampostería reforzada (bloques de concreto y acero estructural). La altura del muro es variable por la topografía  del terreno, esta altura ronda entre 1.80m – 2.50m. Por último, se colocaron 26m.l. de malla ciclón sobre el muro nuevo.  Para este proyecto se contó con la elaboración de planos y el trámite ante el CFIA, contrato OC-678022.</w:t>
      </w:r>
    </w:p>
    <w:p w:rsidR="009D7AEB" w:rsidRDefault="009D7AEB"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Las obras fueron contratadas mediante la Contratación Directa 2015 CD-000051-01. La empresa que realizó las obras fue la Consultora y Constructora FACORA S.A. Obras contratadas inicialmente por un monto total de ¢8.650.000,00. Al final se dio un adicional de ¢300.000,00 por un imprevisto a la hora del corte de terreno, ya que el muro hubiese queda desalineado en caso de no haberse cortado ese adicional de terreno, dicho imprevisto se justificó mediante el oficio DIP-0435-2015. Por lo que el total de inversión fue de  ¢8.950.000,00. </w:t>
      </w:r>
    </w:p>
    <w:p w:rsidR="009D7AEB" w:rsidRDefault="009D7AEB"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Fue un proyecto con una duración aproximada de 2 meses y se logró el objetivo el cual era asegurar la zona afectada de la plaza de deportes del Barrio Cubujuquí para los usuarios y los peatones que transitan por dicha área.</w:t>
      </w:r>
    </w:p>
    <w:p w:rsidR="00AF70A1" w:rsidRPr="009D7AEB" w:rsidRDefault="00AF70A1" w:rsidP="00AF70A1">
      <w:pPr>
        <w:jc w:val="both"/>
        <w:rPr>
          <w:rFonts w:ascii="Bookman Old Style" w:hAnsi="Bookman Old Style" w:cs="Arial"/>
          <w:sz w:val="20"/>
          <w:szCs w:val="20"/>
        </w:rPr>
      </w:pPr>
    </w:p>
    <w:p w:rsidR="00A07211"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Construcción de tapia y desfogue pluvial en la plaza de deportes de Barrio Fátima de Heredia.</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Un proyecto que nace por la necesidad de asegurar los alrededores del área pública ya que los vecinos de la plaza se estaban viendo afectados por actos de vandalismo y era difícil de controlar por lo que se decidió cercar el área en el costado que colinda con Urb. Génesis.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Los trabajos consistieron en la construcción de una tapia prefabricada de columnas y baldosas en el costado oeste del terreno de la plaza de deportes de Barrio Fátima, una tapia de 115m.l. con alambre de navaja en un tramo de 36m.l. sobre la tapia en el sector del skatepark para darle seguridad a las viviendas de Urb. Génesis y únicamente en ese tramo ya que el resto de la tapia esta sobre la plaza de fútbol y el Comité de Deportes solicitó que no se instalara alambre de navaja ahí para no afectar el deporte para el cual estaba destinada el área.  Además se construyó una cuneta en concreto de 120m.l. y 50cm de diámetro y un tramo en tubería de 30m.l. con el ismo diámetro con sus respectivos cabezales de desfogue, esto a lo largo del sector oeste para darle desfogue al terreno de la plaza.  Por último se instalaron 35m.l. de malla ciclón para proteger la pared existente del vecino.</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Las obras fueron contratadas mediante la Licitación Abreviada 2015LA-000020-01. La empresa que realizó las obras fue la Consultora y Constructora FACORA S.A. Obras contratadas por un monto total de ¢12.750.000,00.  </w:t>
      </w:r>
    </w:p>
    <w:p w:rsidR="00AF70A1" w:rsidRPr="009D7AEB"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Fue un proyecto con una duración aproximada de 1 mes y medio el cual logró el objetivo de impedir el paso de peatones a la Urb. Génesis por medio del área de la plaza. Además se logró cercar el terreno público y se le dio un adecuado manejo de aguas pluviales superficiales en ese sector que se empozaba.</w:t>
      </w:r>
    </w:p>
    <w:p w:rsidR="00AF70A1" w:rsidRPr="009D7AEB" w:rsidRDefault="00AF70A1" w:rsidP="00AF70A1">
      <w:pPr>
        <w:jc w:val="both"/>
        <w:rPr>
          <w:rFonts w:ascii="Bookman Old Style" w:eastAsia="Georgia" w:hAnsi="Bookman Old Style" w:cs="Arial"/>
          <w:sz w:val="20"/>
          <w:szCs w:val="20"/>
        </w:rPr>
      </w:pPr>
    </w:p>
    <w:p w:rsidR="00AF70A1" w:rsidRDefault="00AF70A1"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E25289" w:rsidRPr="009D7AEB" w:rsidRDefault="00E25289"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lastRenderedPageBreak/>
        <w:t>Remodelación de la etapa final del Edificio Grupo Guía Scout N° 62 en Barrio María Auxiliadora de Heredia.</w:t>
      </w:r>
    </w:p>
    <w:p w:rsidR="009D7AEB" w:rsidRDefault="009D7AEB"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Este proyecto se ha hecho en diferentes etapas de remodelación del edificio existente, LA primer etapa realizada en el año 2014 la cual contemplo una remodelación total en el primer y segundo nivel del edifico y una ampliación en el segundo nivel. Por último se remodeló lo que quedaba pendiente en esta última etapa realizada en el año 2015.</w:t>
      </w:r>
    </w:p>
    <w:p w:rsidR="009D7AEB" w:rsidRDefault="009D7AEB"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Los trabajos realizados en esta segunda y última etapa consistieron en la remodelación de aproximadamente de 150m</w:t>
      </w:r>
      <w:r w:rsidRPr="009D7AEB">
        <w:rPr>
          <w:rFonts w:ascii="Bookman Old Style" w:eastAsia="Georgia" w:hAnsi="Bookman Old Style" w:cs="Arial"/>
          <w:sz w:val="20"/>
          <w:szCs w:val="20"/>
          <w:vertAlign w:val="superscript"/>
        </w:rPr>
        <w:t>2</w:t>
      </w:r>
      <w:r w:rsidRPr="009D7AEB">
        <w:rPr>
          <w:rFonts w:ascii="Bookman Old Style" w:eastAsia="Georgia" w:hAnsi="Bookman Old Style" w:cs="Arial"/>
          <w:sz w:val="20"/>
          <w:szCs w:val="20"/>
        </w:rPr>
        <w:t xml:space="preserve"> que contemplaba el área de unos camerinos, cocina, salón principal y un salón de aulas del primer nivel. Se realizó la instalación de piso cerámico, reparación del sistema eléctrico, cambio de cielo raso, impermeabilización de paredes, repello de paredes, enchapes y pintura general, se reparó la cubierta de techo y se repararon las duchas y servicios sanitarios. Por último se construyeron rampas y aceras para lograr la accesibilidad en todo el primer nivel, estas según la ley 7600.</w:t>
      </w:r>
    </w:p>
    <w:p w:rsidR="009D7AEB" w:rsidRDefault="009D7AEB"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Las obras fueron contratadas mediante la Licitación Abreviada 2015LA-000029-01. La empresa que realizó las obras fue Walter Aguilar Matamoros S.A. Obras contratadas por un monto total de ¢7.680.000,00.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Fue un proyecto con una duración aproximada de 1 mes y medio el cual logró el objetivo de brindarle un espacio cómodo, accesible, con las condiciones salubres y adecuadas para los jóvenes scouts y sus líderes.  Donde podrán hacer actividades para el bien de la comunidad e integridad de los jóvenes.</w:t>
      </w:r>
    </w:p>
    <w:p w:rsidR="00AF70A1" w:rsidRPr="009D7AEB" w:rsidRDefault="00AF70A1" w:rsidP="00AF70A1">
      <w:pPr>
        <w:jc w:val="both"/>
        <w:rPr>
          <w:rFonts w:ascii="Bookman Old Style" w:eastAsia="Georgia" w:hAnsi="Bookman Old Style" w:cs="Arial"/>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Remodelación del Salón Comunal de Vara Blanca de Heredia.</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Este proyecto nace con la necesidad de crear un colegio rural para Vara Blanca ya que la zona no poseía un colegio con las instalaciones adecuadas para recibir lecciones y los jóvenes del área se tenían que trasladar largas distancias para poder estudiar.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El proyecto consistió en remodelar 450m</w:t>
      </w:r>
      <w:r w:rsidRPr="009D7AEB">
        <w:rPr>
          <w:rFonts w:ascii="Bookman Old Style" w:eastAsia="Georgia" w:hAnsi="Bookman Old Style" w:cs="Arial"/>
          <w:sz w:val="20"/>
          <w:szCs w:val="20"/>
          <w:vertAlign w:val="superscript"/>
        </w:rPr>
        <w:t>2</w:t>
      </w:r>
      <w:r w:rsidRPr="009D7AEB">
        <w:rPr>
          <w:rFonts w:ascii="Bookman Old Style" w:eastAsia="Georgia" w:hAnsi="Bookman Old Style" w:cs="Arial"/>
          <w:sz w:val="20"/>
          <w:szCs w:val="20"/>
        </w:rPr>
        <w:t xml:space="preserve"> aproximadamente del salón comunal para darle un uso educativo. Este centro educativo se conformó de acuerdo a lo que solicitó la Dirección de Infraestructura y Equipamiento Educativo (DIEE)  mediante el oficio DIEE-0156-2013. </w:t>
      </w:r>
    </w:p>
    <w:p w:rsidR="009D7AEB" w:rsidRDefault="009D7AEB"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La remodelación consistió en realizar las siguientes obras: instalación de piso cerámico en gran parte del edificio, instalación de cielo raso en tablilla plástica, construcción de paredes livianas en muro seco  y estructura metálica. Reforzamiento estructural con columnas metálicas y placas aisladas a lo largo de las paredes existentes del salón comunal de acuerdo a lo que exige el Código Sísmico de Costa Rica. Además se realizó una remodelación total del sistema eléctrico lo cual permitirá que el colegio tenga acceso a internet, teléfono, televisión, entre otros. Se reparó la cubierta de techo y se instaló nueva hojalatería. Se construyó una nueva batería de baños tanto para hombres y mujeres. Se realizó el cerramiento del área educativa y el colegio es 100% accesible de acuerdo a la ley 7600.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Las obras fueron contratadas mediante la Licitación Abreviada 2015LA-000029-01 por un monto de </w:t>
      </w:r>
      <w:r w:rsidRPr="009D7AEB">
        <w:rPr>
          <w:rFonts w:eastAsia="Times New Roman"/>
          <w:sz w:val="20"/>
          <w:szCs w:val="20"/>
        </w:rPr>
        <w:t>₡</w:t>
      </w:r>
      <w:r w:rsidRPr="009D7AEB">
        <w:rPr>
          <w:rFonts w:ascii="Bookman Old Style" w:eastAsia="Georgia" w:hAnsi="Bookman Old Style" w:cs="Arial"/>
          <w:sz w:val="20"/>
          <w:szCs w:val="20"/>
        </w:rPr>
        <w:t>33.845.000,00. Las obras fueron ejecutadas por la empresa Walter Aguilar Matamoros S.A.</w:t>
      </w:r>
    </w:p>
    <w:p w:rsidR="009D7AEB" w:rsidRDefault="009D7AEB"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Para este proyecto se contó con la elaboración de planos y el trámite ante el CFIA, contrato OC-695508 y fue un proyecto con una duración de 4 meses. Se logró cumplir con el objetivo de brindarle a la comunidad un sitio adecuado para que los jóvenes puedan estudiar.</w:t>
      </w:r>
    </w:p>
    <w:p w:rsidR="00A07211" w:rsidRDefault="00A07211" w:rsidP="00AF70A1">
      <w:pPr>
        <w:jc w:val="both"/>
        <w:rPr>
          <w:rFonts w:ascii="Bookman Old Style" w:eastAsia="Georgia" w:hAnsi="Bookman Old Style" w:cs="Arial"/>
          <w:b/>
          <w:sz w:val="20"/>
          <w:szCs w:val="20"/>
        </w:rPr>
      </w:pPr>
    </w:p>
    <w:p w:rsidR="00A07211"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Cambio de ventanas en las aulas de la Escuela de la Aurora.</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Este proyecto nace con la necesidad de ventilar las aulas de la Escuela de la Aurora ya que el sistema de ventanería que poseían era de celosías pero estas no ventilaban lo necesario.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La remodelación consistió en cambiar las celosías y ventanas existentes por un sistema de ventanería en aluminio, instalando paneles combinados de vidrios fijos con vidrios corredizos en todas las aulas y aumentando la ventilación de estas. Se cambiaron alrededor de 17 ventanales de aproximadamente 12m</w:t>
      </w:r>
      <w:r w:rsidRPr="009D7AEB">
        <w:rPr>
          <w:rFonts w:ascii="Bookman Old Style" w:eastAsia="Georgia" w:hAnsi="Bookman Old Style" w:cs="Arial"/>
          <w:sz w:val="20"/>
          <w:szCs w:val="20"/>
          <w:vertAlign w:val="superscript"/>
        </w:rPr>
        <w:t>2</w:t>
      </w:r>
      <w:r w:rsidRPr="009D7AEB">
        <w:rPr>
          <w:rFonts w:ascii="Bookman Old Style" w:eastAsia="Georgia" w:hAnsi="Bookman Old Style" w:cs="Arial"/>
          <w:sz w:val="20"/>
          <w:szCs w:val="20"/>
        </w:rPr>
        <w:t xml:space="preserve"> cada ventanal. Estas ventanas se instalaron en los pabellones de aulas y en el comedor de la escuela.</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Las obras fueron contratadas mediante la Contratación Directa 2015CD-000280-01 por un monto de </w:t>
      </w:r>
      <w:r w:rsidRPr="009D7AEB">
        <w:rPr>
          <w:rFonts w:eastAsia="Times New Roman"/>
          <w:sz w:val="20"/>
          <w:szCs w:val="20"/>
        </w:rPr>
        <w:t>₡</w:t>
      </w:r>
      <w:r w:rsidRPr="009D7AEB">
        <w:rPr>
          <w:rFonts w:ascii="Bookman Old Style" w:eastAsia="Georgia" w:hAnsi="Bookman Old Style" w:cs="Arial"/>
          <w:sz w:val="20"/>
          <w:szCs w:val="20"/>
        </w:rPr>
        <w:t>5.750.000,00. Las obras fueron ejecutadas por la empresa Constructora, Servicios y Suministros ARPI S.A.</w:t>
      </w:r>
    </w:p>
    <w:p w:rsidR="00AF70A1" w:rsidRPr="009D7AEB"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Este proyecto tuvo una duración de 3 semanas. Se logró cumplir con el objetivo de brindarles a los estudiantes y profesores, aulas con mejor ventilación.</w:t>
      </w:r>
    </w:p>
    <w:p w:rsidR="00AF70A1" w:rsidRDefault="00AF70A1" w:rsidP="00AF70A1">
      <w:pPr>
        <w:jc w:val="both"/>
        <w:rPr>
          <w:rFonts w:ascii="Bookman Old Style" w:hAnsi="Bookman Old Style" w:cs="Arial"/>
          <w:sz w:val="20"/>
          <w:szCs w:val="20"/>
        </w:rPr>
      </w:pPr>
    </w:p>
    <w:p w:rsidR="00E25289" w:rsidRDefault="00E25289" w:rsidP="00AF70A1">
      <w:pPr>
        <w:jc w:val="both"/>
        <w:rPr>
          <w:rFonts w:ascii="Bookman Old Style" w:hAnsi="Bookman Old Style" w:cs="Arial"/>
          <w:sz w:val="20"/>
          <w:szCs w:val="20"/>
        </w:rPr>
      </w:pPr>
    </w:p>
    <w:p w:rsidR="00E25289" w:rsidRDefault="00E25289" w:rsidP="00AF70A1">
      <w:pPr>
        <w:jc w:val="both"/>
        <w:rPr>
          <w:rFonts w:ascii="Bookman Old Style" w:hAnsi="Bookman Old Style" w:cs="Arial"/>
          <w:sz w:val="20"/>
          <w:szCs w:val="20"/>
        </w:rPr>
      </w:pPr>
    </w:p>
    <w:p w:rsidR="00E25289" w:rsidRDefault="00E25289" w:rsidP="00AF70A1">
      <w:pPr>
        <w:jc w:val="both"/>
        <w:rPr>
          <w:rFonts w:ascii="Bookman Old Style" w:hAnsi="Bookman Old Style" w:cs="Arial"/>
          <w:sz w:val="20"/>
          <w:szCs w:val="20"/>
        </w:rPr>
      </w:pPr>
    </w:p>
    <w:p w:rsidR="00E25289" w:rsidRPr="009D7AEB" w:rsidRDefault="00E25289" w:rsidP="00AF70A1">
      <w:pPr>
        <w:jc w:val="both"/>
        <w:rPr>
          <w:rFonts w:ascii="Bookman Old Style" w:hAnsi="Bookman Old Style" w:cs="Arial"/>
          <w:sz w:val="20"/>
          <w:szCs w:val="20"/>
        </w:rPr>
      </w:pPr>
    </w:p>
    <w:p w:rsidR="009D7AEB" w:rsidRPr="00E25289" w:rsidRDefault="00AF70A1" w:rsidP="00AF70A1">
      <w:pPr>
        <w:jc w:val="both"/>
        <w:rPr>
          <w:rFonts w:ascii="Bookman Old Style" w:hAnsi="Bookman Old Style" w:cs="Arial"/>
          <w:sz w:val="20"/>
          <w:szCs w:val="20"/>
        </w:rPr>
      </w:pPr>
      <w:r w:rsidRPr="009D7AEB">
        <w:rPr>
          <w:rFonts w:ascii="Bookman Old Style" w:eastAsia="Georgia" w:hAnsi="Bookman Old Style" w:cs="Arial"/>
          <w:b/>
          <w:sz w:val="20"/>
          <w:szCs w:val="20"/>
        </w:rPr>
        <w:lastRenderedPageBreak/>
        <w:t>Construcción de obras de aislamiento de sonido en el Salón Comunal de Los Lagos</w:t>
      </w:r>
      <w:r w:rsidRPr="009D7AEB">
        <w:rPr>
          <w:rFonts w:ascii="Bookman Old Style" w:eastAsia="Georgia" w:hAnsi="Bookman Old Style" w:cs="Arial"/>
          <w:sz w:val="20"/>
          <w:szCs w:val="20"/>
        </w:rPr>
        <w:t>.</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El proyecto nace con la necesidad de disminuir el ruido generado en actividades que se ejecutaban en el Edifico del Salón Comunal de Los Lagos ya que afectaba a los vecinos de la colindancia norte los cuales generaron una denuncia y se debió proceder con la atención y buscar una solución al problema.</w:t>
      </w:r>
    </w:p>
    <w:p w:rsidR="009D7AEB" w:rsidRDefault="009D7AEB"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Los trabajos realizados consistieron en lo siguiente: se realizaron pruebas de medición de  ruido previo a la construcción de las mejoras.  Posterior a esto se demolieron las paredes de madera que existían en la colindancia norte y se construyeron las mismas en concreto (bloques de mampostería reforzada con acero). Además se demolieron las ventanas existentes las cuales eran de vidrio y celosías comunes y corrientes y se instalaron vidrios especiales para aislar el ruido, siendo estos de calibre de 5mm de grosor. Especiales para este tipo de soluciones ya que ayudan a aislar el ruido. El sistema utilizado fue de aluminio combinando paneles de vidrios fijos con ventilas. También se instalaron puertas del mismo material y sistema que el de las ventanas. Por último se instalaron 4 ventiladores de techo para mejorar la ventilación del salón. Al final se hicieron pruebas de medición del ruido para determinar que se cumpliera con el objetivo.</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Las obras fueron contratadas mediante la Contratación Directa 2015CD-000280-01 por un monto de </w:t>
      </w:r>
      <w:r w:rsidRPr="009D7AEB">
        <w:rPr>
          <w:rFonts w:eastAsia="Times New Roman"/>
          <w:sz w:val="20"/>
          <w:szCs w:val="20"/>
        </w:rPr>
        <w:t>₡</w:t>
      </w:r>
      <w:r w:rsidRPr="009D7AEB">
        <w:rPr>
          <w:rFonts w:ascii="Bookman Old Style" w:eastAsia="Georgia" w:hAnsi="Bookman Old Style" w:cs="Arial"/>
          <w:sz w:val="20"/>
          <w:szCs w:val="20"/>
        </w:rPr>
        <w:t>5.750.000,00 y fueron ejecutadas por la empresa Constructora, Servicios y Suministros ARPI S.A.</w:t>
      </w:r>
    </w:p>
    <w:p w:rsidR="009D7AEB" w:rsidRDefault="009D7AEB"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Este proyecto tuvo una duración de 1 mes. Se logró cumplir con el objetivo de aislar el ruido del salón para una actividad diurna, se disminuyeron los decibeles de ruido cumpliendo con el Reglamento para el Control de Contaminación por Ruido.</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Construcción de muro de contención en el Centro Educativo Escuela del IMAS.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El proyecto nace con la necesidad de estabilizar el talud que se encuentra en el lindero sur del terreno de la escuela ya que estaba deslizándose y erosionándose con el tiempo y esto podía provocar algún accidente a la infraestructura de escuela o peatones de alrededor.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Se tuvo que construir un muro de contención de 26 m.l. en mampostería reforzada (bloques de concreto y acero estructural). La altura del muro era variable debido a la topografía del terreno, esta ronda alrededor de 1.80m y 3.00m. Se construyó un par de contrafuertes en los extremos para darle mejor soporte y estabilidad al muro.  También se instaló una cuneta de 26m.l. para recoger las aguas pluviales del talud con su respectivo desfogue al cordón de caño.</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Las obras fueron contratadas mediante la Contratación Directa 2015CD-000321-01 por un monto de </w:t>
      </w:r>
      <w:r w:rsidRPr="009D7AEB">
        <w:rPr>
          <w:rFonts w:eastAsia="Times New Roman"/>
          <w:sz w:val="20"/>
          <w:szCs w:val="20"/>
        </w:rPr>
        <w:t>₡</w:t>
      </w:r>
      <w:r w:rsidRPr="009D7AEB">
        <w:rPr>
          <w:rFonts w:ascii="Bookman Old Style" w:eastAsia="Georgia" w:hAnsi="Bookman Old Style" w:cs="Arial"/>
          <w:sz w:val="20"/>
          <w:szCs w:val="20"/>
        </w:rPr>
        <w:t>14.995.000,00. Las obras fueron ejecutadas por la empresa Constructora, Servicios y Suministros ARPI S.A.</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Este proyecto tuvo una duración de 3 meses. Se logró cumplir con el objetivo de  estabilizar el talud y resguardar la infraestructura de la escuela para que esta no colapsara en un deslizamiento, principalmente el área del comedor que era el más cercano a la zona afectada. También se les dio seguridad a los peatones que transiten por la zona.</w:t>
      </w:r>
    </w:p>
    <w:p w:rsidR="00AF70A1" w:rsidRPr="009D7AEB" w:rsidRDefault="00AF70A1" w:rsidP="00AF70A1">
      <w:pPr>
        <w:jc w:val="both"/>
        <w:rPr>
          <w:rFonts w:ascii="Bookman Old Style" w:hAnsi="Bookman Old Style" w:cs="Arial"/>
          <w:sz w:val="20"/>
          <w:szCs w:val="20"/>
        </w:rPr>
      </w:pPr>
    </w:p>
    <w:p w:rsidR="00AF70A1" w:rsidRPr="00E25289" w:rsidRDefault="00AF70A1" w:rsidP="00E25289">
      <w:pPr>
        <w:pStyle w:val="Ttulo2"/>
        <w:jc w:val="center"/>
        <w:rPr>
          <w:rFonts w:ascii="Bookman Old Style" w:hAnsi="Bookman Old Style" w:cs="Arial"/>
          <w:b/>
          <w:color w:val="auto"/>
          <w:sz w:val="24"/>
          <w:szCs w:val="24"/>
        </w:rPr>
      </w:pPr>
      <w:r w:rsidRPr="00113648">
        <w:rPr>
          <w:rFonts w:ascii="Bookman Old Style" w:hAnsi="Bookman Old Style" w:cs="Arial"/>
          <w:b/>
          <w:color w:val="auto"/>
          <w:sz w:val="24"/>
          <w:szCs w:val="24"/>
        </w:rPr>
        <w:t>Proyectos en Proceso</w:t>
      </w:r>
    </w:p>
    <w:p w:rsidR="00AF70A1" w:rsidRPr="009D7AEB"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Construcción del Archivo Central.</w:t>
      </w:r>
    </w:p>
    <w:p w:rsidR="009D7AEB" w:rsidRDefault="009D7AEB"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Se realizó el proceso de contratación de la Construcción del Archivo Central de la Municipalidad de Heredia, mediante Licitación Abreviada 2015LA-000036-01, la cual se adjudicó a la empresa constructora Molina Arce Construcción y Consultoría S.A, por un monto de ¢94.543.800, 00. El proyecto tiene un área de construcción de 270m2 aproximadamente y es de 2 niveles, en donde el primer nivel cuenta con el área de archivo y la segunda planta las oficinas administrativas de la encargada del Archivo, una sala de reuniones para el Comité Cantonal de Emergencias, una bodega, un servicio sanitario, escaleras y una plataforma vertical, para cumplir con la Ley 7600 y otorgar accesibilidad al segundo nivel. Para este año se realizó el proceso de contratación y se adjudicó y se encuentran elaborando los planos constructivos para iniciar la construcción en el 2016.</w:t>
      </w:r>
    </w:p>
    <w:p w:rsidR="00A07211" w:rsidRDefault="00A07211" w:rsidP="00AF70A1">
      <w:pPr>
        <w:jc w:val="both"/>
        <w:rPr>
          <w:rFonts w:ascii="Bookman Old Style" w:eastAsia="Georgia" w:hAnsi="Bookman Old Style" w:cs="Arial"/>
          <w:b/>
          <w:sz w:val="20"/>
          <w:szCs w:val="20"/>
        </w:rPr>
      </w:pPr>
    </w:p>
    <w:p w:rsidR="00AF70A1" w:rsidRPr="009D7AEB"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Construcción del III Nivel Escuela de Música de Mercedes Norte.</w:t>
      </w:r>
    </w:p>
    <w:p w:rsidR="00A07211" w:rsidRDefault="00A07211" w:rsidP="00AF70A1">
      <w:pPr>
        <w:jc w:val="both"/>
        <w:rPr>
          <w:rFonts w:ascii="Bookman Old Style" w:eastAsia="Georgia" w:hAnsi="Bookman Old Style" w:cs="Arial"/>
          <w:sz w:val="20"/>
          <w:szCs w:val="20"/>
        </w:rPr>
      </w:pPr>
    </w:p>
    <w:p w:rsidR="00E25289"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 xml:space="preserve">Se realizó el proceso de contratación de la Construcción del III Nivel de la Escuela de Música de Mercedes Norte, mediante Licitación Abreviada 2015LA-000024-01, la cual se adjudicó a la empresa constructora CBL Construcciones y Alquileres S.A, por un monto de ¢154.195.922, 00. El proyecto tiene un área de construcción de 218m2 aproximadamente, en </w:t>
      </w:r>
    </w:p>
    <w:p w:rsidR="00E25289" w:rsidRDefault="00E25289"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lastRenderedPageBreak/>
        <w:t>donde se construirán el resto de las aulas, baterías sanitarias y en si remodelación general del resto del edificio. Para este año se realizó el proceso contratación y se adjudicó y se encuentran elaborando los planos constructivos para iniciar la construcción en el 2016.</w:t>
      </w:r>
    </w:p>
    <w:p w:rsidR="00A07211" w:rsidRDefault="00A07211" w:rsidP="00AF70A1">
      <w:pPr>
        <w:jc w:val="both"/>
        <w:rPr>
          <w:rFonts w:ascii="Bookman Old Style" w:eastAsia="Georgia" w:hAnsi="Bookman Old Style" w:cs="Arial"/>
          <w:b/>
          <w:sz w:val="20"/>
          <w:szCs w:val="20"/>
        </w:rPr>
      </w:pPr>
    </w:p>
    <w:p w:rsidR="009D7AEB" w:rsidRPr="00E25289" w:rsidRDefault="00AF70A1" w:rsidP="00AF70A1">
      <w:pPr>
        <w:jc w:val="both"/>
        <w:rPr>
          <w:rFonts w:ascii="Bookman Old Style" w:eastAsia="Georgia" w:hAnsi="Bookman Old Style" w:cs="Arial"/>
          <w:b/>
          <w:sz w:val="20"/>
          <w:szCs w:val="20"/>
        </w:rPr>
      </w:pPr>
      <w:r w:rsidRPr="009D7AEB">
        <w:rPr>
          <w:rFonts w:ascii="Bookman Old Style" w:eastAsia="Georgia" w:hAnsi="Bookman Old Style" w:cs="Arial"/>
          <w:b/>
          <w:sz w:val="20"/>
          <w:szCs w:val="20"/>
        </w:rPr>
        <w:t>Cambio de techo del costado norte del Mercado Municipal y repa</w:t>
      </w:r>
      <w:r w:rsidR="00E25289">
        <w:rPr>
          <w:rFonts w:ascii="Bookman Old Style" w:eastAsia="Georgia" w:hAnsi="Bookman Old Style" w:cs="Arial"/>
          <w:b/>
          <w:sz w:val="20"/>
          <w:szCs w:val="20"/>
        </w:rPr>
        <w:t>ración de la rampa del Mercado.</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Se realizó el proceso de contratación del cambio de techo del costado norte del Mercado Municipal y reparación de la rampa del Mercado, mediante Licitación Abreviada 2014LA-000032-01, la cual se adjudicó a la empresa constructora CBL Construcciones y Alquileres S.A, por un monto de ¢50.977.922, 00 y ¢2.466.542, 00. Se realizaron los planos constructivos aprobados por el Colegio Federado de Ingenieros y Arquitectos de costa Rica (CFIA). El proyecto consistió en la eliminación de toda la cubierta existente del costado norte y construcción de la nueva cubierta, la cual se construyó a una mayor altura para rescatar la fachada arquitectónica del mercado del costado norte, la cual estaba oculta visualmente por la cubierta existente que se encontraba a un nivel inferior de la nueva cubierta. Además esta mayor altura que posee el nuevo techo genera una mayor ventilación e iluminación al pasillo del costado norte y genera además una sensación espacial de amplitud.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La rampa para personas con discapacidad se construyó al costado sur del Mercado Municipal, generando accesibilidad al Mercado por este costado.</w:t>
      </w:r>
    </w:p>
    <w:p w:rsidR="00AF70A1" w:rsidRPr="009D7AEB" w:rsidRDefault="00AF70A1" w:rsidP="00AF70A1">
      <w:pPr>
        <w:jc w:val="both"/>
        <w:rPr>
          <w:rFonts w:ascii="Bookman Old Style" w:eastAsia="Georgia" w:hAnsi="Bookman Old Style" w:cs="Arial"/>
          <w:b/>
          <w:sz w:val="20"/>
          <w:szCs w:val="20"/>
        </w:rPr>
      </w:pPr>
    </w:p>
    <w:p w:rsidR="009D7AEB" w:rsidRPr="00E25289" w:rsidRDefault="00AF70A1" w:rsidP="00AF70A1">
      <w:pPr>
        <w:jc w:val="both"/>
        <w:rPr>
          <w:rFonts w:ascii="Bookman Old Style" w:hAnsi="Bookman Old Style" w:cs="Arial"/>
          <w:sz w:val="20"/>
          <w:szCs w:val="20"/>
        </w:rPr>
      </w:pPr>
      <w:r w:rsidRPr="009D7AEB">
        <w:rPr>
          <w:rFonts w:ascii="Bookman Old Style" w:eastAsia="Georgia" w:hAnsi="Bookman Old Style" w:cs="Arial"/>
          <w:b/>
          <w:sz w:val="20"/>
          <w:szCs w:val="20"/>
        </w:rPr>
        <w:t>Construcción y mejoras del techo del Mercado Municipal</w:t>
      </w:r>
      <w:r w:rsidRPr="009D7AEB">
        <w:rPr>
          <w:rFonts w:ascii="Bookman Old Style" w:eastAsia="Georgia" w:hAnsi="Bookman Old Style" w:cs="Arial"/>
          <w:sz w:val="20"/>
          <w:szCs w:val="20"/>
        </w:rPr>
        <w:t>.</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Se realizó el proceso de contratación de Construcción y mejoras del techo del Mercado Municipal y cambio de pendiente de los bajantes aéreos del sector oeste y colocación de dos bajantes a piso, mediante Licitación Abreviada 2015LA-000005-01, la cual se adjudicó a la empresa constructora CBL Construcciones y Alquileres S.A, por un monto de ¢143.988.561, 00. Se realizaron los planos constructivos aprobados por el Colegio Federado de Ingenieros y Arquitectos de costa Rica (CFIA). El proyecto consistió en la limpieza de toda la estructura de techo, continuación de los monitores para ventilación e iluminación del mercado, cambio completo de las láminas de la cubierta de todo el mercado y construcción de cubierta y aleros al costado este y oeste del Mercado Municipal.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Se cambiaron las pendientes de unos bajantes aéreos y se instalaron dos bajantes para mejorar la evacuación pluvial de la cubierta.</w:t>
      </w:r>
    </w:p>
    <w:p w:rsidR="009D7AEB" w:rsidRDefault="009D7AEB" w:rsidP="00AF70A1">
      <w:pPr>
        <w:jc w:val="both"/>
        <w:rPr>
          <w:rFonts w:ascii="Bookman Old Style" w:eastAsia="Georgia" w:hAnsi="Bookman Old Style" w:cs="Arial"/>
          <w:b/>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Cambio de piso del Mercado Municipal I etapa.</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Se realizó el proceso de contratación del Cambio de Piso del Mercado Municipal, mediante Licitación Abreviada 2015LA-000022-01, la cual se adjudicó a la empresa constructora CBL Construcciones y Alquileres S.A, por un monto de ¢125.791.717, 00. Se realizaron los planos constructivos aprobados por el Colegio Federado de Ingenieros y Arquitectos de costa Rica (CFIA). El proyecto consiste en la demolición del piso existente y colocación de una base de lastre de 0.40m aproximadamente y construcción de un contrapiso en concreto y colocación de mozaico. Se construirá aproximadamente 1200m2 de contrapiso, en esta primera etapa, dentro del contrato se incluye la instalación por metro lineal de tubería sanitaría de 8 pulgadas y de 2 pulgadas, SDR 26, este último en caso de requerirse, específicamente si se observa alguna tubería quebrada etc. </w:t>
      </w:r>
    </w:p>
    <w:p w:rsidR="00AF70A1" w:rsidRPr="009D7AEB" w:rsidRDefault="00AF70A1" w:rsidP="00AF70A1">
      <w:pPr>
        <w:jc w:val="both"/>
        <w:rPr>
          <w:rFonts w:ascii="Bookman Old Style" w:eastAsia="Georgia" w:hAnsi="Bookman Old Style" w:cs="Arial"/>
          <w:b/>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Campo Ferial Norte</w:t>
      </w:r>
    </w:p>
    <w:p w:rsidR="00AF70A1" w:rsidRPr="009D7AEB"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Mediante CONTRATO NÚMERO 76-2014/LA-000041-01, con una inversión de 200.000.000.00 (Doscientos millones de colones), se da inicio el 07 de febrero del 2015 con las obras de Construcción de las bodegas del Sector Norte. Para esta etapa se contó con la viabilidad Ambiental de SETENA emitida mediante Resolución N°155-2015-SETENA. Esta etapa está concluida y habilita el inicio de trámites para el traspaso de la Feria del Agricultor al nuevo Inmueble.</w:t>
      </w:r>
    </w:p>
    <w:p w:rsidR="00AF70A1" w:rsidRPr="009D7AEB" w:rsidRDefault="00AF70A1" w:rsidP="00AF70A1">
      <w:pPr>
        <w:jc w:val="both"/>
        <w:rPr>
          <w:rFonts w:ascii="Bookman Old Style" w:hAnsi="Bookman Old Style" w:cs="Arial"/>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Estudio de Factibilidad Terminal de Buses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Ante la necesidad de agilizar el tránsito en el casco central de Heredia, reducir la contaminación que provocan la emanación de gases producto de los autobuses y con el fin de promover el ordenamiento vial, se realizó el proceso de contratación de servicios profesionales para realizar estudio de factibilidad para creación de Terminal de Buses para la Municipalidad de Heredia, mediante Licitación Abreviada Nº2014LA-000034-01, la cual se adjudicó a la empresa CONSULTECNICA SA, mediante el contrato N°77-2014/LA00034 y de la Orden de Compra N°57333, por un monto de ¢56.600.000. Dicho estudio se realizó en dos etapas. Para el cumplimiento de la Etapa 1, de Estudios Técnicos Preliminares el plazo se cumplió en 2 meses. Y la Etapa 2, se llevará a cabo en el 2016.</w:t>
      </w:r>
    </w:p>
    <w:p w:rsidR="009D7AEB" w:rsidRDefault="009D7AEB" w:rsidP="00AF70A1">
      <w:pPr>
        <w:jc w:val="both"/>
        <w:rPr>
          <w:rFonts w:ascii="Bookman Old Style" w:eastAsia="Georgia" w:hAnsi="Bookman Old Style" w:cs="Arial"/>
          <w:b/>
          <w:sz w:val="20"/>
          <w:szCs w:val="20"/>
        </w:rPr>
      </w:pPr>
    </w:p>
    <w:p w:rsidR="00E25289" w:rsidRDefault="00E25289" w:rsidP="00AF70A1">
      <w:pPr>
        <w:jc w:val="both"/>
        <w:rPr>
          <w:rFonts w:ascii="Bookman Old Style" w:eastAsia="Georgia" w:hAnsi="Bookman Old Style" w:cs="Arial"/>
          <w:b/>
          <w:sz w:val="20"/>
          <w:szCs w:val="20"/>
        </w:rPr>
      </w:pPr>
    </w:p>
    <w:p w:rsidR="00E25289" w:rsidRDefault="00E25289" w:rsidP="00AF70A1">
      <w:pPr>
        <w:jc w:val="both"/>
        <w:rPr>
          <w:rFonts w:ascii="Bookman Old Style" w:eastAsia="Georgia" w:hAnsi="Bookman Old Style" w:cs="Arial"/>
          <w:b/>
          <w:sz w:val="20"/>
          <w:szCs w:val="20"/>
        </w:rPr>
      </w:pPr>
    </w:p>
    <w:p w:rsidR="00E25289" w:rsidRDefault="00E25289" w:rsidP="00AF70A1">
      <w:pPr>
        <w:jc w:val="both"/>
        <w:rPr>
          <w:rFonts w:ascii="Bookman Old Style" w:eastAsia="Georgia" w:hAnsi="Bookman Old Style" w:cs="Arial"/>
          <w:b/>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lastRenderedPageBreak/>
        <w:t>Construcción y Remodelación de áreas administrativas y sodas del nuevo Campo Ferial</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Se realizó el proceso de contratación de la Construcción y Remodelación de áreas administrativas y sodas del nuevo Campo Ferial de la Municipalidad de Heredia, mediante Licitación Abreviada 2015LA-000042-01, la cual se adjudicó a la empresa constructora Puente Prefa LTDA, mediante el contrato N°02-2015/LA-000050-01 y de la Orden de Compra N°57393  por un monto de ¢170.000.000, 00. La duración del proyecto fue de 145 días naturales aproximadamente. El mismo cuenta con aceras accesibles a ambos lados y con doble vía para los vehículos.</w:t>
      </w:r>
    </w:p>
    <w:p w:rsidR="009D7AEB" w:rsidRDefault="009D7AEB" w:rsidP="00AF70A1">
      <w:pPr>
        <w:jc w:val="both"/>
        <w:rPr>
          <w:rFonts w:ascii="Bookman Old Style" w:eastAsia="Georgia" w:hAnsi="Bookman Old Style" w:cs="Arial"/>
          <w:b/>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 xml:space="preserve">Construcción de elevador para darle accesibilidad a la segunda planta del Edificio de la Antigua Gobernación.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El proyecto nace por la necesidad de darle accesibilidad a la segunda planta del edificio de la Gobernación y que este cumpla con la ley 7600.</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Las obras consisten en habilitar un buque demoliendo un tramo del contrapiso del primer nivel y entrepiso del segundo nivel para construir un ducto de ascensor en estructura metálica y láminas de muro seco para instalar una plataforma. El ascensor posee una alimentación monofásica de 220V.</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Las obras fueron contratadas mediante la Licitación Abreviada 2015LA-000028-01 y están siendo construidas por la empresa Grupo R.F. por un monto total de </w:t>
      </w:r>
      <w:r w:rsidRPr="009D7AEB">
        <w:rPr>
          <w:rFonts w:eastAsia="Times New Roman"/>
          <w:sz w:val="20"/>
          <w:szCs w:val="20"/>
        </w:rPr>
        <w:t>₡</w:t>
      </w:r>
      <w:r w:rsidRPr="009D7AEB">
        <w:rPr>
          <w:rFonts w:ascii="Bookman Old Style" w:eastAsia="Georgia" w:hAnsi="Bookman Old Style" w:cs="Arial"/>
          <w:sz w:val="20"/>
          <w:szCs w:val="20"/>
        </w:rPr>
        <w:t>18.212.941,00. El proyecto está programado para tenerse terminado el 31 de enero del 2016.</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Este proyecto cuenta con planos visados por el CFIA, contrato OC-708743.</w:t>
      </w:r>
    </w:p>
    <w:p w:rsidR="00AF70A1" w:rsidRPr="009D7AEB" w:rsidRDefault="00AF70A1" w:rsidP="00AF70A1">
      <w:pPr>
        <w:jc w:val="both"/>
        <w:rPr>
          <w:rFonts w:ascii="Bookman Old Style" w:hAnsi="Bookman Old Style" w:cs="Arial"/>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 xml:space="preserve">Construcción de elevador para darle accesibilidad a la segunda y tercera planta del Edificio de la Biblioteca Pública.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El proyecto nace por la necesidad de darle accesibilidad a la segunda y tercera planta del edificio de la Biblioteca Pública y que este cumpla con la ley 7600.</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Las obras consisten en construir un ducto de ascensor en estructura metálica y láminas de muro seco con una cara del ducto en vidrio panorámico. Lo anterior para instalar una plataforma. Este se está construyendo en el costado norte por ser un punto estratégico debido a la facilidad, comodidad y mejor funcionamiento. El ascensor posee una alimentación monofásica de 220V.</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Las obras fueron contratadas mediante la Licitación Abreviada 2015LA-000028-01 y están siendo construidas por la empresa Grupo R.F. por un monto total de </w:t>
      </w:r>
      <w:r w:rsidRPr="009D7AEB">
        <w:rPr>
          <w:rFonts w:eastAsia="Times New Roman"/>
          <w:sz w:val="20"/>
          <w:szCs w:val="20"/>
        </w:rPr>
        <w:t>₡</w:t>
      </w:r>
      <w:r w:rsidRPr="009D7AEB">
        <w:rPr>
          <w:rFonts w:ascii="Bookman Old Style" w:eastAsia="Georgia" w:hAnsi="Bookman Old Style" w:cs="Arial"/>
          <w:sz w:val="20"/>
          <w:szCs w:val="20"/>
        </w:rPr>
        <w:t>27.145.989,00 El proyecto está programado tenerse terminado para el 31 de enero 2016.</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Este proyecto cuenta con planos visados por el CFIA, contrato OC-709372.</w:t>
      </w:r>
    </w:p>
    <w:p w:rsidR="00AF70A1" w:rsidRPr="009D7AEB" w:rsidRDefault="00AF70A1" w:rsidP="00AF70A1">
      <w:pPr>
        <w:jc w:val="both"/>
        <w:rPr>
          <w:rFonts w:ascii="Bookman Old Style" w:eastAsia="Georgia" w:hAnsi="Bookman Old Style" w:cs="Arial"/>
          <w:b/>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Estabilización de una sección en el área pública de Urb. La Aurora que colinda con Urb. La Florita.</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Un proyecto que nace por la necesidad de construir un muro de contención para estabilizar el talud del área pública y asegurar las casas de los vecinos de Urb. La Florita ya que estas se pudieron ver afectadas por un deslizamiento que sucedió en el año 2014.</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Se contrató a la empresa Constructora, Servicios y Suministros ARPI S.A. por medio de la Licitación Abreviada 2015LA-000041-01 y por un monto total de </w:t>
      </w:r>
      <w:r w:rsidRPr="009D7AEB">
        <w:rPr>
          <w:rFonts w:eastAsia="Times New Roman"/>
          <w:sz w:val="20"/>
          <w:szCs w:val="20"/>
        </w:rPr>
        <w:t>₡</w:t>
      </w:r>
      <w:r w:rsidRPr="009D7AEB">
        <w:rPr>
          <w:rFonts w:ascii="Bookman Old Style" w:eastAsia="Georgia" w:hAnsi="Bookman Old Style" w:cs="Arial"/>
          <w:sz w:val="20"/>
          <w:szCs w:val="20"/>
        </w:rPr>
        <w:t xml:space="preserve">14.989.997,00.  Las obras consisten en construir un muro de contención de 9.20m.l. con 2.40m de altura aproximadamente. Las obras actualmente se encuentran en ejecución y cuentan con planos visados por el CFIA, contrato OC-708330.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El avance general es de un 40% y está programado tener finalizadas las obras el 19 de febrero del 2016.</w:t>
      </w:r>
    </w:p>
    <w:p w:rsidR="00AF70A1" w:rsidRPr="009D7AEB"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Los beneficiados directos de este proyecto serán los propietarios de las viviendas de Urb. La Florita ya que sus viviendas no se verán afectadas por el  deslizamiento del talud y los usuarios del área pública de Urb. La Aurora ya que se está estabilizando y asegurando el talud.</w:t>
      </w:r>
    </w:p>
    <w:p w:rsidR="00AF70A1" w:rsidRPr="009D7AEB" w:rsidRDefault="00AF70A1" w:rsidP="00AF70A1">
      <w:pPr>
        <w:jc w:val="both"/>
        <w:rPr>
          <w:rFonts w:ascii="Bookman Old Style" w:hAnsi="Bookman Old Style" w:cs="Arial"/>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Construcción de Corredor Accesible entre Instituciones Públicas en los distintos distritos de Heredia.</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Este proyecto nace como respuesta a la necesidad de brindar a los ciudadanos y ciudadanas del Cantón de Heredia un corredor peatonal en los diferentes distritos del cantón, por el momento solamente en el distrito Central y Ulloa. El objetivo es que este corredor conforme un camino seguro entre los principales sitios públicos de la ciudad, permitiendo el desplazamiento de peatones mediante aceras que ofrezcan una mayor seguridad y mejor movilidad. Con este proyecto se pretende dar una solución integral al problema de accesibilidad del flujo peatonal y que se cumpla estrictamente con lo estipulado en la Ley 7600: Igualdad de Oportunidades para Personas con Discapacidad.</w:t>
      </w:r>
    </w:p>
    <w:p w:rsidR="00E25289" w:rsidRDefault="00E25289"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lastRenderedPageBreak/>
        <w:t xml:space="preserve">Para este proyecto se realizaron dos Licitaciones Abreviadas, la primera 2015LA-000003-01 para el distrito Central por un monto de </w:t>
      </w:r>
      <w:r w:rsidRPr="009D7AEB">
        <w:rPr>
          <w:rFonts w:eastAsia="Times New Roman"/>
          <w:sz w:val="20"/>
          <w:szCs w:val="20"/>
        </w:rPr>
        <w:t>₡</w:t>
      </w:r>
      <w:r w:rsidRPr="009D7AEB">
        <w:rPr>
          <w:rFonts w:ascii="Bookman Old Style" w:eastAsia="Georgia" w:hAnsi="Bookman Old Style" w:cs="Arial"/>
          <w:sz w:val="20"/>
          <w:szCs w:val="20"/>
        </w:rPr>
        <w:t xml:space="preserve">195.000.000,00 y la segunda 2015LA-000027-01 para el distrito Ulloa por un monto de  </w:t>
      </w:r>
      <w:r w:rsidRPr="009D7AEB">
        <w:rPr>
          <w:rFonts w:eastAsia="Times New Roman"/>
          <w:sz w:val="20"/>
          <w:szCs w:val="20"/>
        </w:rPr>
        <w:t>₡</w:t>
      </w:r>
      <w:r w:rsidRPr="009D7AEB">
        <w:rPr>
          <w:rFonts w:ascii="Bookman Old Style" w:eastAsia="Georgia" w:hAnsi="Bookman Old Style" w:cs="Arial"/>
          <w:sz w:val="20"/>
          <w:szCs w:val="20"/>
        </w:rPr>
        <w:t>70.000.000,00 de las cuales se contrató a la empresa C.B.L. Construcciones Y Alquileres S.A.</w:t>
      </w:r>
    </w:p>
    <w:p w:rsidR="009D7AEB" w:rsidRDefault="009D7AEB"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Actualmente las obras se encuentran en proceso de ejecución teniendo un avance de un 65%  en el distrito Central, donde las obras deberán ser entregadas a más tardar el 13 de marzo del 2016. Con respecto al corredor en el distrito Ulloa se tiene un avance del 50% y las obras deberán ser entregadas a más tardar el 09 de febrero del 2016.</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Los beneficiados de este proyecto serán todos los peatones que transiten por nuestro cantón, especialmente en los distritos Central y Ulloa y principalmente las personas que poseen alguna discapacidad.</w:t>
      </w:r>
    </w:p>
    <w:p w:rsidR="00AF70A1" w:rsidRPr="009D7AEB" w:rsidRDefault="00AF70A1" w:rsidP="00AF70A1">
      <w:pPr>
        <w:jc w:val="both"/>
        <w:rPr>
          <w:rFonts w:ascii="Bookman Old Style" w:hAnsi="Bookman Old Style" w:cs="Arial"/>
          <w:sz w:val="20"/>
          <w:szCs w:val="20"/>
        </w:rPr>
      </w:pPr>
    </w:p>
    <w:p w:rsidR="00AF70A1" w:rsidRPr="00E25289" w:rsidRDefault="00AF70A1" w:rsidP="00E25289">
      <w:pPr>
        <w:pStyle w:val="Ttulo2"/>
        <w:jc w:val="center"/>
        <w:rPr>
          <w:rFonts w:ascii="Bookman Old Style" w:hAnsi="Bookman Old Style" w:cs="Arial"/>
          <w:b/>
          <w:color w:val="auto"/>
          <w:sz w:val="20"/>
          <w:szCs w:val="20"/>
        </w:rPr>
      </w:pPr>
      <w:r w:rsidRPr="009D7AEB">
        <w:rPr>
          <w:rFonts w:ascii="Bookman Old Style" w:hAnsi="Bookman Old Style" w:cs="Arial"/>
          <w:b/>
          <w:color w:val="auto"/>
          <w:sz w:val="20"/>
          <w:szCs w:val="20"/>
        </w:rPr>
        <w:t>Proyectos ejecutados por Asociaciones de Desarrollo y Juntas Administrativas y de Educación.</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Durante el año 2015, las asociaciones de Desarrollo y Juntas De Educación y Administrativas, ejecutaron varios proyectos con los recursos asignados por la Municipalidad de Heredia, mediante el proceso de Presupuesto Participativo, algunos de ellos son los siguientes:</w:t>
      </w:r>
    </w:p>
    <w:p w:rsidR="00AF70A1" w:rsidRPr="009D7AEB" w:rsidRDefault="00AF70A1" w:rsidP="00E25289">
      <w:pPr>
        <w:rPr>
          <w:rFonts w:ascii="Bookman Old Style" w:eastAsia="Georgia" w:hAnsi="Bookman Old Style" w:cs="Arial"/>
          <w:b/>
          <w:sz w:val="20"/>
          <w:szCs w:val="20"/>
        </w:rPr>
      </w:pPr>
    </w:p>
    <w:p w:rsidR="009D7AEB" w:rsidRPr="00E25289" w:rsidRDefault="00AF70A1" w:rsidP="00E25289">
      <w:pPr>
        <w:jc w:val="center"/>
        <w:rPr>
          <w:rFonts w:ascii="Bookman Old Style" w:hAnsi="Bookman Old Style" w:cs="Arial"/>
          <w:b/>
          <w:sz w:val="20"/>
          <w:szCs w:val="20"/>
        </w:rPr>
      </w:pPr>
      <w:r w:rsidRPr="009D7AEB">
        <w:rPr>
          <w:rFonts w:ascii="Bookman Old Style" w:eastAsia="Georgia" w:hAnsi="Bookman Old Style" w:cs="Arial"/>
          <w:b/>
          <w:sz w:val="20"/>
          <w:szCs w:val="20"/>
        </w:rPr>
        <w:t>Proyectos ejecutados por Juntas de Educación:</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Este año 2015, se han liquidado alrededor de ¢52.559.074,52 en diferentes escuelas y colegios públicos de Heredia. Cabe destacar que la inversión mencionada hace referencia a obras de infraestructura: construcciones, remodelaciones y reparaciones de escuelas y colegios públicos de Heredia. Dentro de esta gran inversión destacan los siguientes proyectos por su magnitud e importancia:</w:t>
      </w:r>
    </w:p>
    <w:p w:rsidR="009D7AEB" w:rsidRDefault="009D7AEB" w:rsidP="00AF70A1">
      <w:pPr>
        <w:jc w:val="both"/>
        <w:rPr>
          <w:rFonts w:ascii="Bookman Old Style" w:eastAsia="Georgia" w:hAnsi="Bookman Old Style" w:cs="Arial"/>
          <w:b/>
          <w:noProof/>
          <w:sz w:val="20"/>
          <w:szCs w:val="20"/>
          <w:lang w:val="es-CR" w:eastAsia="es-CR"/>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Instalación de piso cerámico, ampliación de gradería del gimnasio y  construcción de planché en la Escuela Finca Guararí.</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Se construyeron las obras contratadas por la Junta de Educación de la Escuela Finca Guararí. Por un monto total de ¢22.308.794,52. Se invirtieron ¢5.000.000,00 en la ampliación de la gradería del gimnasio para cubrir la necesidad de aumentar la capacidad de la gradería existente, lo cual permite ahora el ingreso de más estudiantes y que estos estén cómodos en un evento deportivo o de cualquier tipo. También se invirtieron ¢8.000.000,00 en la instalación de 300m2 de piso cerámico antideslizante y se adecuaron con respecto a la ley 7600, algunas rampas del pabellón de aulas en donde se efectuaron los trabajos convirtiendo la escuela más accesible para los usuarios.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Por último se invirtieron ¢9.308.794,52 en la construcción de un planché de concreto de 120m</w:t>
      </w:r>
      <w:r w:rsidRPr="009D7AEB">
        <w:rPr>
          <w:rFonts w:ascii="Bookman Old Style" w:eastAsia="Georgia" w:hAnsi="Bookman Old Style" w:cs="Arial"/>
          <w:sz w:val="20"/>
          <w:szCs w:val="20"/>
          <w:vertAlign w:val="superscript"/>
        </w:rPr>
        <w:t>2</w:t>
      </w:r>
      <w:r w:rsidRPr="009D7AEB">
        <w:rPr>
          <w:rFonts w:ascii="Bookman Old Style" w:eastAsia="Georgia" w:hAnsi="Bookman Old Style" w:cs="Arial"/>
          <w:sz w:val="20"/>
          <w:szCs w:val="20"/>
        </w:rPr>
        <w:t xml:space="preserve"> para que los estudiantes tengan un mejor área de juegos.</w:t>
      </w:r>
    </w:p>
    <w:p w:rsidR="009D7AEB" w:rsidRDefault="009D7AEB" w:rsidP="00AF70A1">
      <w:pPr>
        <w:jc w:val="both"/>
        <w:rPr>
          <w:rFonts w:ascii="Bookman Old Style" w:eastAsia="Georgia" w:hAnsi="Bookman Old Style" w:cs="Arial"/>
          <w:b/>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Cambio de sistema eléctrico en la Escuela Ulloa.</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Se realizó la instalación del cambio de sistema eléctrico de la escuela la cual fue contratada por la Junta de Educación de la Escuela Ulloa. Un proyecto el cual permite a la escuela tener un sistema eléctrico moderno y seguro para el uso de computadoras y otros equipos y para tener una iluminación adecuada.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La inversión realizada fue de ¢25.000.000,00. Las obras contaron con planos visados por el Colegio Federado de Ingenieros y Arquitectos (CFIA).</w:t>
      </w:r>
    </w:p>
    <w:p w:rsidR="00AF70A1" w:rsidRPr="009D7AEB" w:rsidRDefault="00AF70A1" w:rsidP="00AF70A1">
      <w:pPr>
        <w:jc w:val="both"/>
        <w:rPr>
          <w:rFonts w:ascii="Bookman Old Style" w:hAnsi="Bookman Old Style" w:cs="Arial"/>
          <w:sz w:val="20"/>
          <w:szCs w:val="20"/>
        </w:rPr>
      </w:pPr>
    </w:p>
    <w:p w:rsidR="009D7AEB" w:rsidRPr="00E25289" w:rsidRDefault="00AF70A1" w:rsidP="00AF70A1">
      <w:pPr>
        <w:jc w:val="both"/>
        <w:rPr>
          <w:rFonts w:ascii="Bookman Old Style" w:hAnsi="Bookman Old Style" w:cs="Arial"/>
          <w:sz w:val="20"/>
          <w:szCs w:val="20"/>
        </w:rPr>
      </w:pPr>
      <w:r w:rsidRPr="009D7AEB">
        <w:rPr>
          <w:rFonts w:ascii="Bookman Old Style" w:eastAsia="Georgia" w:hAnsi="Bookman Old Style" w:cs="Arial"/>
          <w:b/>
          <w:sz w:val="20"/>
          <w:szCs w:val="20"/>
        </w:rPr>
        <w:t>Construcción de una batería de baños en el pabellón oeste del Colegio Samuel Sáenz</w:t>
      </w:r>
      <w:r w:rsidRPr="009D7AEB">
        <w:rPr>
          <w:rFonts w:ascii="Bookman Old Style" w:eastAsia="Georgia" w:hAnsi="Bookman Old Style" w:cs="Arial"/>
          <w:sz w:val="20"/>
          <w:szCs w:val="20"/>
        </w:rPr>
        <w:t xml:space="preserve">.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Se construyó una batería de baños para hombres y mujeres en el pabellón de aulas del sector oeste. Obras contratadas por la Junta de Educación del Colegio Samuel Saenz. Un proyecto el cual permite a los usuarios tener una mejor calidad de vida dentro del colegio por sus comodidades y servicios brindados. La batería de baños mide aproximadamente 50m</w:t>
      </w:r>
      <w:r w:rsidRPr="009D7AEB">
        <w:rPr>
          <w:rFonts w:ascii="Bookman Old Style" w:eastAsia="Georgia" w:hAnsi="Bookman Old Style" w:cs="Arial"/>
          <w:sz w:val="20"/>
          <w:szCs w:val="20"/>
          <w:vertAlign w:val="superscript"/>
        </w:rPr>
        <w:t>2</w:t>
      </w:r>
      <w:r w:rsidRPr="009D7AEB">
        <w:rPr>
          <w:rFonts w:ascii="Bookman Old Style" w:eastAsia="Georgia" w:hAnsi="Bookman Old Style" w:cs="Arial"/>
          <w:sz w:val="20"/>
          <w:szCs w:val="20"/>
        </w:rPr>
        <w:t xml:space="preserve"> y se invirtieron ¢13.400.000,00. </w:t>
      </w:r>
    </w:p>
    <w:p w:rsidR="00AF70A1" w:rsidRPr="009D7AEB"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Las obras contaron con planos visados por el Colegio Federado de Ingenieros y Arquitectos (CFIA).</w:t>
      </w:r>
    </w:p>
    <w:p w:rsidR="00AF70A1" w:rsidRPr="009D7AEB" w:rsidRDefault="00AF70A1" w:rsidP="00AF70A1">
      <w:pPr>
        <w:jc w:val="both"/>
        <w:rPr>
          <w:rFonts w:ascii="Bookman Old Style" w:hAnsi="Bookman Old Style" w:cs="Arial"/>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 xml:space="preserve">Construcción de la segunda etapa de la Biblioteca de la Escuela Cubujuquí.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El proceso de contratación lo realizó la Junta de Educación de la Escuela Cubujuquí.</w:t>
      </w:r>
    </w:p>
    <w:p w:rsidR="00E25289"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El proyecto  se ejecutó en dos etapas.  La primera etapa fue finalizada en el año 2014 y esta segunda etapa consistió en la instalación de piso cerámico, lámparas, puertas, plaquería, escenario y pintura general. El área de construcción aproximada es de 100m</w:t>
      </w:r>
      <w:r w:rsidRPr="009D7AEB">
        <w:rPr>
          <w:rFonts w:ascii="Bookman Old Style" w:eastAsia="Georgia" w:hAnsi="Bookman Old Style" w:cs="Arial"/>
          <w:sz w:val="20"/>
          <w:szCs w:val="20"/>
          <w:vertAlign w:val="superscript"/>
        </w:rPr>
        <w:t>2</w:t>
      </w:r>
      <w:r w:rsidRPr="009D7AEB">
        <w:rPr>
          <w:rFonts w:ascii="Bookman Old Style" w:eastAsia="Georgia" w:hAnsi="Bookman Old Style" w:cs="Arial"/>
          <w:sz w:val="20"/>
          <w:szCs w:val="20"/>
        </w:rPr>
        <w:t xml:space="preserve">. Ahora la escuela posee una biblioteca funcional ya que además de tener un espacio para lectura, posee </w:t>
      </w:r>
    </w:p>
    <w:p w:rsidR="00E25289" w:rsidRDefault="00E25289"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lastRenderedPageBreak/>
        <w:t xml:space="preserve">otro espacio para exposiciones y presentaciones. Además cuenta con un espacio para instalar un laboratorio de computación, entre otros aposentos.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La inversión total fue de ¢8.000.000,00 y los beneficiados son los usuarios de la escuela.</w:t>
      </w:r>
    </w:p>
    <w:p w:rsidR="009D7AEB" w:rsidRDefault="009D7AEB" w:rsidP="00AF70A1">
      <w:pPr>
        <w:jc w:val="both"/>
        <w:rPr>
          <w:rFonts w:ascii="Bookman Old Style" w:eastAsia="Georgia" w:hAnsi="Bookman Old Style" w:cs="Arial"/>
          <w:b/>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 xml:space="preserve">Instalación de techo en el patio de juegos y remodelación completa de los servicios sanitarios del Kínder De Los Lagos.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El proceso de contratación lo realizó la Junta de Educación del Kínder de Los Lagos.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El proyecto estuvo pendiente de liquidar desde el año 2011 ya que no habían presentado los planos constructivos de las obras. Este año se intervino entre las partes para que cumplieran con el trámite y esta se pudiera liquidar. Las obras consistieron en la construcción de un techo sobre el área de juegos del kínder para que los niños pudieran disfrutar de estas bajo mejores condiciones.  Además se remodelaron los baños para formar una batería de baños más accesible, contando con un servicio sanitario de acuerdo a la ley 7600.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Las obras contaron con planos visados por el Colegio Federado de Ingenieros y Arquitectos (CFIA).</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La inversión total fue de ¢10.880.000,00 y los beneficiados son los usuarios de la escuela.</w:t>
      </w:r>
    </w:p>
    <w:p w:rsidR="009D7AEB" w:rsidRDefault="009D7AEB" w:rsidP="00AF70A1">
      <w:pPr>
        <w:jc w:val="both"/>
        <w:rPr>
          <w:rFonts w:ascii="Bookman Old Style" w:eastAsia="Georgia" w:hAnsi="Bookman Old Style" w:cs="Arial"/>
          <w:b/>
          <w:noProof/>
          <w:sz w:val="20"/>
          <w:szCs w:val="20"/>
          <w:lang w:val="es-CR" w:eastAsia="es-CR"/>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Remodelaciones en la Escuela de Mercedes Sur.</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El proceso de contratación lo realizó la Junta de Educación de la Escuela de Mercedes Sur.</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Las obras se construyeron a través de varias partidas, se realizó el cambio de cielorraso del  corredor del kínder. Se pintaron las aulas de terapia física 1 y 2. Se construyó el techo protector de la verja frente a la escuela. Se reparó el piso en del planche en el área de la biblioteca y comedor.</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Las obras realizadas benefician a los usuarios de la escuela. La inversión total fue de ¢9.326.000,00. </w:t>
      </w:r>
    </w:p>
    <w:p w:rsidR="00AF70A1" w:rsidRPr="009D7AEB" w:rsidRDefault="00AF70A1" w:rsidP="00AF70A1">
      <w:pPr>
        <w:jc w:val="both"/>
        <w:rPr>
          <w:rFonts w:ascii="Bookman Old Style" w:hAnsi="Bookman Old Style" w:cs="Arial"/>
          <w:sz w:val="20"/>
          <w:szCs w:val="20"/>
        </w:rPr>
      </w:pPr>
    </w:p>
    <w:p w:rsidR="00AF70A1" w:rsidRPr="00E25289" w:rsidRDefault="00AF70A1" w:rsidP="00E25289">
      <w:pPr>
        <w:jc w:val="center"/>
        <w:rPr>
          <w:rFonts w:ascii="Bookman Old Style" w:eastAsia="Georgia" w:hAnsi="Bookman Old Style" w:cs="Arial"/>
          <w:b/>
          <w:sz w:val="20"/>
          <w:szCs w:val="20"/>
        </w:rPr>
      </w:pPr>
      <w:r w:rsidRPr="009D7AEB">
        <w:rPr>
          <w:rFonts w:ascii="Bookman Old Style" w:eastAsia="Georgia" w:hAnsi="Bookman Old Style" w:cs="Arial"/>
          <w:b/>
          <w:sz w:val="20"/>
          <w:szCs w:val="20"/>
        </w:rPr>
        <w:t xml:space="preserve">Proyectos ejecutados </w:t>
      </w:r>
      <w:r w:rsidR="00E25289">
        <w:rPr>
          <w:rFonts w:ascii="Bookman Old Style" w:eastAsia="Georgia" w:hAnsi="Bookman Old Style" w:cs="Arial"/>
          <w:b/>
          <w:sz w:val="20"/>
          <w:szCs w:val="20"/>
        </w:rPr>
        <w:t>por Asociaciones de Desarrollo:</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En el año 2015, se han liquidado alrededor de ¢217.599.261,99 en diferentes áreas públicas de diferentes comunidades de Heredia. Cabe destacar que la inversión mencionada hace referencia a obras de infraestructura: construcciones, remodelaciones y reparaciones de edificios públicos, áreas públicas como parques, juegos infantiles o áreas comunales. Dentro de esta gran inversión destacan los siguientes proyectos por su magnitud e importancia:</w:t>
      </w:r>
    </w:p>
    <w:p w:rsidR="00AF70A1" w:rsidRPr="009D7AEB" w:rsidRDefault="00AF70A1" w:rsidP="00AF70A1">
      <w:pPr>
        <w:jc w:val="both"/>
        <w:rPr>
          <w:rFonts w:ascii="Bookman Old Style" w:eastAsia="Georgia" w:hAnsi="Bookman Old Style" w:cs="Arial"/>
          <w:b/>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Cambio del sistema eléctrico y construcción de estructura y cubierta de techo del Salón Comunal de Barrio El Carmen.</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El proceso de contratación fue realizado por la Asociación de Desarrollo Integral de Barrio El Carmen. Las obras consistieron en la demolición de la cubierta, estructura de techo y sistema eléctrico antiguo del salón comunal y la construcción de una estructura y cubierta de techo nueva con su sistema eléctrico. Los beneficiados de este proyecto son los vecinos del barrio El Carmen y alrededores.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Es un proyecto el cual permite extenderle la vida útil al Salón Comunal ya que se le está instalando un sistema eléctrico seguro y moderno. Además se está cambiando la estructura de techo la cual era en madera por una estructura metálica con mejor comportamiento sísmico y de mayor capacidad estructural. La cubierta de techo se instaló en láminas de zinc con su debido acabado lo cual extiende la vida útil del salón ya que evita que existan goteras y la cubierta esté en óptimas condiciones para luchar contra el agua pluvial. En total se invirtieron ¢12.155.550,00 los cuales se desglosan de la siguiente manera: ¢9.455.550,00 en las obras de demolición de la cubierta de techo antigua y la construcción de la nueva estructura y cubierta de techo y ¢2.700.000,00 en lo que fue la construcción del sistema eléctrico nuevo.</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Las obras contaron con planos visados por el Colegio Federado de Ingenieros y Arquitectos (CFIA).</w:t>
      </w:r>
    </w:p>
    <w:p w:rsidR="009D7AEB" w:rsidRDefault="009D7AEB" w:rsidP="00AF70A1">
      <w:pPr>
        <w:jc w:val="both"/>
        <w:rPr>
          <w:rFonts w:ascii="Bookman Old Style" w:eastAsia="Georgia" w:hAnsi="Bookman Old Style" w:cs="Arial"/>
          <w:b/>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Cambio de cubierta de techo del Palacio de Los Deportes y pintura general de la fachada del edificio.</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El proceso de contratación lo realizó la Asociación Deportiva Administradora del Palacio de los Deportes. Se ejecutó el cambio de la cubierta de techo utilizando un sistema de láminas a base de vibra de vidrio las cuales se colocaron sobre una estructura liviana la cual fue instalada sobre la cubierta de techo existente (cubierta que poseía problemas de goteras). Formando una segunda capa en la cubierta. Los trabajos de cubierta de techo abarcaron un área de 3330 m</w:t>
      </w:r>
      <w:r w:rsidRPr="009D7AEB">
        <w:rPr>
          <w:rFonts w:ascii="Bookman Old Style" w:eastAsia="Georgia" w:hAnsi="Bookman Old Style" w:cs="Arial"/>
          <w:sz w:val="20"/>
          <w:szCs w:val="20"/>
          <w:vertAlign w:val="superscript"/>
        </w:rPr>
        <w:t>2</w:t>
      </w:r>
      <w:r w:rsidRPr="009D7AEB">
        <w:rPr>
          <w:rFonts w:ascii="Bookman Old Style" w:eastAsia="Georgia" w:hAnsi="Bookman Old Style" w:cs="Arial"/>
          <w:sz w:val="20"/>
          <w:szCs w:val="20"/>
        </w:rPr>
        <w:t xml:space="preserve">. Con una inversión de ¢40.000.000,00. Además se pintaron las 4 fachadas del edificio y se cambiaron las láminas esmaltadas de las precintas lo cual fue una inversión de  ¢13.950.000,00.  </w:t>
      </w:r>
    </w:p>
    <w:p w:rsidR="00E25289" w:rsidRDefault="00E25289"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lastRenderedPageBreak/>
        <w:t>En total se invirtieron ¢53.950.000,00. El beneficio de este proyecto es que se extiende la vida útil del edificio siendo beneficiados los usuarios de las instalaciones deportivas y toda la comunidad herediana.</w:t>
      </w:r>
    </w:p>
    <w:p w:rsidR="00AF70A1" w:rsidRPr="009D7AEB" w:rsidRDefault="00AF70A1" w:rsidP="00AF70A1">
      <w:pPr>
        <w:jc w:val="both"/>
        <w:rPr>
          <w:rFonts w:ascii="Bookman Old Style" w:eastAsia="Georgia" w:hAnsi="Bookman Old Style" w:cs="Arial"/>
          <w:sz w:val="20"/>
          <w:szCs w:val="20"/>
        </w:rPr>
      </w:pPr>
    </w:p>
    <w:p w:rsidR="00A07211"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Cambio de sistema eléctrico en el Salón Comunal de Barrio Fátima.</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El proceso de contratación lo realizó la Asociación de Desarrollo Integral de Barrio Fátima.  Se ejecutó el cambio de sistema eléctrico del salón comunal de Barrio Fátima. Proyecto el cual contó con planos visados por el Colegio Federado de Ingenieros y Arquitectos (CFIA). </w:t>
      </w:r>
    </w:p>
    <w:p w:rsidR="00AF70A1" w:rsidRPr="009D7AEB"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La comunidad de barrio Fátima es la beneficiada ya que cuentan con un salón comunal en óptimas condiciones a nivel eléctrico con un sistema moderno y seguro. El proyecto abarcó un área de 647m</w:t>
      </w:r>
      <w:r w:rsidRPr="009D7AEB">
        <w:rPr>
          <w:rFonts w:ascii="Bookman Old Style" w:eastAsia="Georgia" w:hAnsi="Bookman Old Style" w:cs="Arial"/>
          <w:sz w:val="20"/>
          <w:szCs w:val="20"/>
          <w:vertAlign w:val="superscript"/>
        </w:rPr>
        <w:t>2</w:t>
      </w:r>
      <w:r w:rsidRPr="009D7AEB">
        <w:rPr>
          <w:rFonts w:ascii="Bookman Old Style" w:eastAsia="Georgia" w:hAnsi="Bookman Old Style" w:cs="Arial"/>
          <w:sz w:val="20"/>
          <w:szCs w:val="20"/>
        </w:rPr>
        <w:t xml:space="preserve"> y una inversión de ¢8.000.000,00.  </w:t>
      </w:r>
    </w:p>
    <w:p w:rsidR="00AF70A1" w:rsidRPr="009D7AEB" w:rsidRDefault="00AF70A1" w:rsidP="00AF70A1">
      <w:pPr>
        <w:jc w:val="both"/>
        <w:rPr>
          <w:rFonts w:ascii="Bookman Old Style" w:eastAsia="Georgia" w:hAnsi="Bookman Old Style" w:cs="Arial"/>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Cambio de sistema eléctrico, pintura general y construcción de baño de acuerdo a la ley 7600 en el Salón Comunal de Barrio España.</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El proceso de contratación lo realizó la Asociación de Desarrollo Integral de Mercedes Norte y Barrio España.  Se ejecutó el cambio de sistema eléctrico del salón comunal de Barrio España. Proyecto el cual contó con planos visados por el Colegio Federado de Ingenieros y Arquitectos (CFIA). La comunidad de Barrio España  y alrededores es la beneficiada ya que cuentan con un salón comunal en óptimas condiciones a nivel eléctrico con un sistema moderno y seguro. El proyecto abarcó un área aproximada de 300m</w:t>
      </w:r>
      <w:r w:rsidRPr="009D7AEB">
        <w:rPr>
          <w:rFonts w:ascii="Bookman Old Style" w:eastAsia="Georgia" w:hAnsi="Bookman Old Style" w:cs="Arial"/>
          <w:sz w:val="20"/>
          <w:szCs w:val="20"/>
          <w:vertAlign w:val="superscript"/>
        </w:rPr>
        <w:t>2</w:t>
      </w:r>
      <w:r w:rsidRPr="009D7AEB">
        <w:rPr>
          <w:rFonts w:ascii="Bookman Old Style" w:eastAsia="Georgia" w:hAnsi="Bookman Old Style" w:cs="Arial"/>
          <w:sz w:val="20"/>
          <w:szCs w:val="20"/>
        </w:rPr>
        <w:t xml:space="preserve"> y una inversión de ¢3.500.000,00.  Además se pintaron todas las paredes y se construyó un servicio sanitario de acuerdo a la ley 7600. Lo cual hace que el salón pueda ser utilizado por cualquier persona. </w:t>
      </w:r>
    </w:p>
    <w:p w:rsidR="00AF70A1" w:rsidRPr="009D7AEB"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Lo anterior representa una inversión de ¢6.500.000,00 para una inversión total en dicho salón comunal de: ¢10.000.000,00.</w:t>
      </w:r>
    </w:p>
    <w:p w:rsidR="00AF70A1" w:rsidRPr="009D7AEB" w:rsidRDefault="00AF70A1" w:rsidP="00AF70A1">
      <w:pPr>
        <w:jc w:val="both"/>
        <w:rPr>
          <w:rFonts w:ascii="Bookman Old Style" w:eastAsia="Georgia" w:hAnsi="Bookman Old Style" w:cs="Arial"/>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Construcción de tapia prefabricada e instalación de malla ciclón en parque ubicado en Nísperos III.</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El proceso de contratación lo realizó la Asociación de Desarrollo Específica de Nísperos III. El proyecto se ejecutó en el parque  ubicado entre las alamedas 53 y 54. Donde se instalaron aproximadamente 20m.l. de tapia en bloques de concreto y malla ciclón para cercar el área pública lo cual permite tener un área más segura para la comunidad.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La inversión fue de ¢8.000.000,00.</w:t>
      </w:r>
    </w:p>
    <w:p w:rsidR="00AF70A1" w:rsidRPr="009D7AEB" w:rsidRDefault="00AF70A1" w:rsidP="00AF70A1">
      <w:pPr>
        <w:jc w:val="both"/>
        <w:rPr>
          <w:rFonts w:ascii="Bookman Old Style" w:eastAsia="Georgia" w:hAnsi="Bookman Old Style" w:cs="Arial"/>
          <w:b/>
          <w:sz w:val="20"/>
          <w:szCs w:val="20"/>
        </w:rPr>
      </w:pPr>
    </w:p>
    <w:p w:rsidR="009D7AEB" w:rsidRPr="00E25289" w:rsidRDefault="00AF70A1" w:rsidP="00AF70A1">
      <w:pPr>
        <w:jc w:val="both"/>
        <w:rPr>
          <w:rFonts w:ascii="Bookman Old Style" w:hAnsi="Bookman Old Style" w:cs="Arial"/>
          <w:sz w:val="20"/>
          <w:szCs w:val="20"/>
        </w:rPr>
      </w:pPr>
      <w:r w:rsidRPr="009D7AEB">
        <w:rPr>
          <w:rFonts w:ascii="Bookman Old Style" w:eastAsia="Georgia" w:hAnsi="Bookman Old Style" w:cs="Arial"/>
          <w:b/>
          <w:sz w:val="20"/>
          <w:szCs w:val="20"/>
        </w:rPr>
        <w:t>Remodelación del Salón Comunal de Santa Cecilia</w:t>
      </w:r>
      <w:r w:rsidRPr="009D7AEB">
        <w:rPr>
          <w:rFonts w:ascii="Bookman Old Style" w:eastAsia="Georgia" w:hAnsi="Bookman Old Style" w:cs="Arial"/>
          <w:sz w:val="20"/>
          <w:szCs w:val="20"/>
        </w:rPr>
        <w:t>.</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El proceso de contratación lo realizó la Asociación de Desarrollo Integral de San Francisco. Las obras que se ejecutaron fueron el cambio de piso cerámico, cielo raso en tablilla plástica, estructura y cubierta de techo en láminas de zinc con su respectiva hojalatería, mantenimiento al sistema eléctrico, pintura general del edificio y remodelación de los sobres de cocina.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La inversión total fue de ¢12.000.000,00 y los beneficiados fueron los vecinos del barrio Santa Cecilia.</w:t>
      </w:r>
    </w:p>
    <w:p w:rsidR="009D7AEB" w:rsidRDefault="009D7AEB" w:rsidP="00AF70A1">
      <w:pPr>
        <w:jc w:val="both"/>
        <w:rPr>
          <w:rFonts w:ascii="Bookman Old Style" w:eastAsia="Georgia" w:hAnsi="Bookman Old Style" w:cs="Arial"/>
          <w:b/>
          <w:sz w:val="20"/>
          <w:szCs w:val="20"/>
        </w:rPr>
      </w:pPr>
    </w:p>
    <w:p w:rsidR="00A07211"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Remodelación del área de juegos infantiles en Urb. Santa Cecilia.</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El proceso de contratación lo realizó la Asociación de Desarrollo Integral de San Francisco. Las obras que se ejecutaron fueron el cambio de playground metálico por un playground nuevo de madera de pino, se instaló malla ciclón en su alrededor para cerrar el perímetro y asegurar el área pública para el disfrute de los niños. También se construyó una rampa de acceso de acuerdo a la ley 7600 haciendo el área más accesible.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La inversión total fue de ¢7.000.000,00 y los beneficiados fueron los vecinos del barrio Santa Cecilia, principalmente los niños.</w:t>
      </w:r>
    </w:p>
    <w:p w:rsidR="009D7AEB" w:rsidRDefault="009D7AEB" w:rsidP="00AF70A1">
      <w:pPr>
        <w:jc w:val="both"/>
        <w:rPr>
          <w:rFonts w:ascii="Bookman Old Style" w:eastAsia="Georgia" w:hAnsi="Bookman Old Style" w:cs="Arial"/>
          <w:b/>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Remodelación del área de juegos infantiles y parque en Urb. San Francisco.</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El proceso de contratación lo realizó la Asociación de Desarrollo Integral de San Francisco. Las obras que se ejecutaron fueron el cambio de playground metálico por un playground nuevo de madera de pino, se instaló malla ciclón en su alrededor para cerrar el perímetro y asegurar el área pública para el disfrute de los niños. También se construyeron bancas de concreto y una rampa de acceso de acuerdo a la ley 7600 y aceras, haciendo el área más accesible.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La inversión total fue de ¢6.164.000,00 y los beneficiados fueron los vecinos del barrio San Francisco, principalmente los niños.</w:t>
      </w:r>
    </w:p>
    <w:p w:rsidR="00AF70A1" w:rsidRPr="009D7AEB" w:rsidRDefault="00AF70A1" w:rsidP="00AF70A1">
      <w:pPr>
        <w:jc w:val="both"/>
        <w:rPr>
          <w:rFonts w:ascii="Bookman Old Style" w:hAnsi="Bookman Old Style" w:cs="Arial"/>
          <w:sz w:val="20"/>
          <w:szCs w:val="20"/>
        </w:rPr>
      </w:pPr>
    </w:p>
    <w:p w:rsidR="009D7AEB" w:rsidRPr="00E25289" w:rsidRDefault="00AF70A1" w:rsidP="00AF70A1">
      <w:pPr>
        <w:jc w:val="both"/>
        <w:rPr>
          <w:rFonts w:ascii="Bookman Old Style" w:hAnsi="Bookman Old Style" w:cs="Arial"/>
          <w:sz w:val="20"/>
          <w:szCs w:val="20"/>
        </w:rPr>
      </w:pPr>
      <w:r w:rsidRPr="009D7AEB">
        <w:rPr>
          <w:rFonts w:ascii="Bookman Old Style" w:eastAsia="Georgia" w:hAnsi="Bookman Old Style" w:cs="Arial"/>
          <w:b/>
          <w:sz w:val="20"/>
          <w:szCs w:val="20"/>
        </w:rPr>
        <w:t>Reparación total de cancha multiuso en Lagunilla</w:t>
      </w:r>
      <w:r w:rsidRPr="009D7AEB">
        <w:rPr>
          <w:rFonts w:ascii="Bookman Old Style" w:eastAsia="Georgia" w:hAnsi="Bookman Old Style" w:cs="Arial"/>
          <w:sz w:val="20"/>
          <w:szCs w:val="20"/>
        </w:rPr>
        <w:t>.</w:t>
      </w:r>
    </w:p>
    <w:p w:rsidR="00E25289"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 xml:space="preserve">El proceso de contratación lo realizó la Asociación de Desarrollo Específica Pro Obras de </w:t>
      </w:r>
    </w:p>
    <w:p w:rsidR="00E25289" w:rsidRDefault="00E25289"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E25289" w:rsidRDefault="00E25289"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lastRenderedPageBreak/>
        <w:t>Lagunilla. Las obras que se ejecutaron consistieron en construir una nueva losa de concreto sobre la losa de concreto existente la cual estaba en un estado deteriorado pero servía como suelo firme para instalar la nueva losa de la cancha multiuso. La cancha  mide 601m</w:t>
      </w:r>
      <w:r w:rsidRPr="009D7AEB">
        <w:rPr>
          <w:rFonts w:ascii="Bookman Old Style" w:eastAsia="Georgia" w:hAnsi="Bookman Old Style" w:cs="Arial"/>
          <w:sz w:val="20"/>
          <w:szCs w:val="20"/>
          <w:vertAlign w:val="superscript"/>
        </w:rPr>
        <w:t>2</w:t>
      </w:r>
      <w:r w:rsidRPr="009D7AEB">
        <w:rPr>
          <w:rFonts w:ascii="Bookman Old Style" w:eastAsia="Georgia" w:hAnsi="Bookman Old Style" w:cs="Arial"/>
          <w:sz w:val="20"/>
          <w:szCs w:val="20"/>
        </w:rPr>
        <w:t xml:space="preserve"> y posee tableros acrílicos de primera calidad. La cancha quedó debidamente pintada y demarcada para jugar básquet, papi fútbol y voleibol.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Además el área pública fue cercada y se construyeron cunetas para el desfogue pluvial de dicha propiedad hacia el cordón de caño ubicado al frente del terreno.</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La inversión total fue de ¢17.950.000,00 y los beneficiados fueron los vecinos del residencial Real Santamaría y alrededores de Lagunilla. </w:t>
      </w:r>
    </w:p>
    <w:p w:rsidR="00AF70A1" w:rsidRPr="009D7AEB" w:rsidRDefault="00AF70A1" w:rsidP="00AF70A1">
      <w:pPr>
        <w:jc w:val="both"/>
        <w:rPr>
          <w:rFonts w:ascii="Bookman Old Style" w:eastAsia="Georgia" w:hAnsi="Bookman Old Style" w:cs="Arial"/>
          <w:b/>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Restauración del edificio "Abuelos Felices".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El proceso de contratación lo realizó la Asociación de Desarrollo Integral de la Aurora. Las obras consistieron en la remodelación total del 50% del área del edifico Abuelos Felices.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Se le dio mantenimiento a la estructura metálica de techo y se cambió por completo la cubierta de techo en láminas de zinc. Se reparó el sistema eléctrico,  se dio mantenimiento al contrapiso para instalar la cerámica, se repellaron las paredes y se pintaron. También se construyó una rampa de acuerdo a la ley 7600 haciendo el salón accesible para cualquier persona y se habilitó un baño para discapacitados. Se hicieron reparaciones a nivel mecánico para el desfogue de aguas negras y aguas pluviales.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El total de la inversión fue de ¢15.000.000,00 y los beneficiados del proyecto fueron los adultos mayores que viven cerca del sitio, principalmente vecinos de la Aurora, ya cuentan con un sitio apto y accesible para convivir, reunirse y hacer actividades.</w:t>
      </w:r>
    </w:p>
    <w:p w:rsidR="00AF70A1" w:rsidRPr="009D7AEB" w:rsidRDefault="00AF70A1" w:rsidP="00AF70A1">
      <w:pPr>
        <w:jc w:val="both"/>
        <w:rPr>
          <w:rFonts w:ascii="Bookman Old Style" w:eastAsia="Georgia" w:hAnsi="Bookman Old Style" w:cs="Arial"/>
          <w:b/>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Remodelación del Salón Comunal de Barrio Corazón de Jesús.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El proceso de contratación lo realizó la Asociación de Desarrollo Integral de Barrio Corazón de Jesús.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Las obras consistieron en la remodelación total de la bodega, donde se demolió el contrapiso existente para bajar el nivel de piso, luego se preparó un nuevo contrapiso y se le instaló piso cerámico. También se instaló cielo raso en tablilla plástica, se pintaron las paredes en general y se reforzó estructuralmente la bodega ya que encima se encuentra una oficina.</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También se cambió el cielo raso del salón comunal el cual era en muro seco por un cielo raso en tablilla plástica. Lo cual hace que este tenga una mayor vida útil.</w:t>
      </w:r>
    </w:p>
    <w:p w:rsidR="00AF70A1" w:rsidRPr="009D7AEB" w:rsidRDefault="00AF70A1" w:rsidP="00AF70A1">
      <w:pPr>
        <w:jc w:val="both"/>
        <w:rPr>
          <w:rFonts w:ascii="Bookman Old Style" w:eastAsia="Georgia" w:hAnsi="Bookman Old Style" w:cs="Arial"/>
          <w:sz w:val="20"/>
          <w:szCs w:val="20"/>
        </w:rPr>
      </w:pPr>
      <w:r w:rsidRPr="009D7AEB">
        <w:rPr>
          <w:rFonts w:ascii="Bookman Old Style" w:eastAsia="Georgia" w:hAnsi="Bookman Old Style" w:cs="Arial"/>
          <w:sz w:val="20"/>
          <w:szCs w:val="20"/>
        </w:rPr>
        <w:t>El total de la inversión fue de ¢12.000.000,00 para un área de construcción aproximadamente de 300m</w:t>
      </w:r>
      <w:r w:rsidRPr="009D7AEB">
        <w:rPr>
          <w:rFonts w:ascii="Bookman Old Style" w:eastAsia="Georgia" w:hAnsi="Bookman Old Style" w:cs="Arial"/>
          <w:sz w:val="20"/>
          <w:szCs w:val="20"/>
          <w:vertAlign w:val="superscript"/>
        </w:rPr>
        <w:t>2</w:t>
      </w:r>
      <w:r w:rsidRPr="009D7AEB">
        <w:rPr>
          <w:rFonts w:ascii="Bookman Old Style" w:eastAsia="Georgia" w:hAnsi="Bookman Old Style" w:cs="Arial"/>
          <w:sz w:val="20"/>
          <w:szCs w:val="20"/>
        </w:rPr>
        <w:t>. Los beneficiados del proyecto fueron los vecinos del barrio Corazón de Jesús y alrededores.</w:t>
      </w:r>
    </w:p>
    <w:p w:rsidR="00AF70A1" w:rsidRPr="009D7AEB" w:rsidRDefault="00AF70A1" w:rsidP="00AF70A1">
      <w:pPr>
        <w:jc w:val="both"/>
        <w:rPr>
          <w:rFonts w:ascii="Bookman Old Style" w:eastAsia="Georgia" w:hAnsi="Bookman Old Style" w:cs="Arial"/>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Instalación de pasamanos en rampas de las esquinas de Barrio Corazón de Jesús.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El proceso de contratación lo realizó la Asociación de Desarrollo Integral de Barrio Corazón de Jesús.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El proyecto consistió en instalar pasamanos en todas las rampas de la esquina que abarca el Barrio Corazón de Jesús. Esto para darles una mejor accesibilidad a los peatones, cumpliendo con la ley 7600 y haciendo la comunidad más transitable y accesible. Este proyecto se realizó como un plan piloto ya que fue la primera comunidad en instalar pasamanos en las rampas de las aceras. </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La inversión total fue de ¢4.000.000,00 y los beneficiados fueron todos los peatones que transiten por el lugar.</w:t>
      </w:r>
    </w:p>
    <w:p w:rsidR="009D7AEB" w:rsidRDefault="009D7AEB" w:rsidP="00AF70A1">
      <w:pPr>
        <w:jc w:val="both"/>
        <w:rPr>
          <w:rFonts w:ascii="Bookman Old Style" w:eastAsia="Georgia" w:hAnsi="Bookman Old Style" w:cs="Arial"/>
          <w:b/>
          <w:sz w:val="20"/>
          <w:szCs w:val="20"/>
        </w:rPr>
      </w:pPr>
    </w:p>
    <w:p w:rsidR="00A07211"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Remodelación de parques N° 2 y N° 3 de Urbanización Aries.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El proceso de contratación lo realizó la Asociación de Desarrollo Específica de Urbanización Aries.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El proyecto consistió en remodelar las dos áreas públicas destinadas a parques, donde se construyeron aceras, se enzacataron las zonas verdes, se instalaron basureros, se construyó un kiosco y se pintaron los juegos infantiles y paredes internas. Además se repararon las mallas ciclón. Con estas mejoras las áreas se utilizarán más ya que estaban en total abandono y se desaprovechaban. Ahora cuentan con dos áreas públicas accesibles y con excelentes condiciones para disfrutar la estadía en ambos parques.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La inversión total fue de ¢11.500.000,00 y los beneficiados fueron todos los vecinos de Urb. Aries y alrededores.</w:t>
      </w:r>
    </w:p>
    <w:p w:rsidR="00AF70A1" w:rsidRPr="009D7AEB" w:rsidRDefault="00AF70A1" w:rsidP="00AF70A1">
      <w:pPr>
        <w:jc w:val="both"/>
        <w:rPr>
          <w:rFonts w:ascii="Bookman Old Style" w:eastAsia="Georgia" w:hAnsi="Bookman Old Style" w:cs="Arial"/>
          <w:b/>
          <w:sz w:val="20"/>
          <w:szCs w:val="20"/>
        </w:rPr>
      </w:pPr>
    </w:p>
    <w:p w:rsidR="009D7AEB" w:rsidRPr="00E25289" w:rsidRDefault="00AF70A1" w:rsidP="00AF70A1">
      <w:pPr>
        <w:jc w:val="both"/>
        <w:rPr>
          <w:rFonts w:ascii="Bookman Old Style" w:hAnsi="Bookman Old Style" w:cs="Arial"/>
          <w:b/>
          <w:sz w:val="20"/>
          <w:szCs w:val="20"/>
        </w:rPr>
      </w:pPr>
      <w:r w:rsidRPr="009D7AEB">
        <w:rPr>
          <w:rFonts w:ascii="Bookman Old Style" w:eastAsia="Georgia" w:hAnsi="Bookman Old Style" w:cs="Arial"/>
          <w:b/>
          <w:sz w:val="20"/>
          <w:szCs w:val="20"/>
        </w:rPr>
        <w:t>Generalidades</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Durante el año 2015, el Departamento de Desarrollo Territorial liquidó partidas referentes a infraestructura que venían arrastrándose de años atrás ya que se les dio seguimiento y se lograron poner al día con los requisitos u otros obstáculos que tuvieron presentes los cuales impedían su liquidación.</w:t>
      </w:r>
    </w:p>
    <w:p w:rsidR="00E25289" w:rsidRDefault="00E25289"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lastRenderedPageBreak/>
        <w:t>A continuación se presenta una tabla N° 1 se resumen los montos totales que se liquidaron durante el 2015 siendo de partidas de diferentes años (desde el 2010 hasta el 2015), también se presenta un gráfico que detallan y reflejan comentado anteriormente:</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Tabla N° 1. Dinero liquidado en este año 2015</w:t>
      </w:r>
    </w:p>
    <w:tbl>
      <w:tblPr>
        <w:tblW w:w="0" w:type="auto"/>
        <w:tblLook w:val="04A0" w:firstRow="1" w:lastRow="0" w:firstColumn="1" w:lastColumn="0" w:noHBand="0" w:noVBand="1"/>
      </w:tblPr>
      <w:tblGrid>
        <w:gridCol w:w="4419"/>
        <w:gridCol w:w="4419"/>
      </w:tblGrid>
      <w:tr w:rsidR="00AF70A1" w:rsidRPr="009D7AEB" w:rsidTr="00AF70A1">
        <w:tc>
          <w:tcPr>
            <w:tcW w:w="4419" w:type="dxa"/>
          </w:tcPr>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 AÑO</w:t>
            </w:r>
          </w:p>
        </w:tc>
        <w:tc>
          <w:tcPr>
            <w:tcW w:w="4419" w:type="dxa"/>
          </w:tcPr>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TOTAL</w:t>
            </w:r>
          </w:p>
        </w:tc>
      </w:tr>
      <w:tr w:rsidR="00AF70A1" w:rsidRPr="009D7AEB" w:rsidTr="00AF70A1">
        <w:tc>
          <w:tcPr>
            <w:tcW w:w="4419" w:type="dxa"/>
          </w:tcPr>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2013</w:t>
            </w:r>
          </w:p>
        </w:tc>
        <w:tc>
          <w:tcPr>
            <w:tcW w:w="4419" w:type="dxa"/>
          </w:tcPr>
          <w:p w:rsidR="00AF70A1" w:rsidRPr="009D7AEB" w:rsidRDefault="00AF70A1" w:rsidP="00AF70A1">
            <w:pPr>
              <w:jc w:val="both"/>
              <w:rPr>
                <w:rFonts w:ascii="Bookman Old Style" w:hAnsi="Bookman Old Style" w:cs="Arial"/>
                <w:sz w:val="20"/>
                <w:szCs w:val="20"/>
              </w:rPr>
            </w:pPr>
            <w:r w:rsidRPr="009D7AEB">
              <w:rPr>
                <w:rFonts w:eastAsia="Times New Roman"/>
                <w:sz w:val="20"/>
                <w:szCs w:val="20"/>
              </w:rPr>
              <w:t>₡</w:t>
            </w:r>
            <w:r w:rsidRPr="009D7AEB">
              <w:rPr>
                <w:rFonts w:ascii="Bookman Old Style" w:eastAsia="Georgia" w:hAnsi="Bookman Old Style" w:cs="Arial"/>
                <w:sz w:val="20"/>
                <w:szCs w:val="20"/>
              </w:rPr>
              <w:t>17.650.280,00</w:t>
            </w:r>
          </w:p>
        </w:tc>
      </w:tr>
      <w:tr w:rsidR="00AF70A1" w:rsidRPr="009D7AEB" w:rsidTr="00AF70A1">
        <w:tc>
          <w:tcPr>
            <w:tcW w:w="4419" w:type="dxa"/>
          </w:tcPr>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2014</w:t>
            </w:r>
          </w:p>
        </w:tc>
        <w:tc>
          <w:tcPr>
            <w:tcW w:w="4419" w:type="dxa"/>
          </w:tcPr>
          <w:p w:rsidR="00AF70A1" w:rsidRPr="009D7AEB" w:rsidRDefault="00AF70A1" w:rsidP="00AF70A1">
            <w:pPr>
              <w:jc w:val="both"/>
              <w:rPr>
                <w:rFonts w:ascii="Bookman Old Style" w:hAnsi="Bookman Old Style" w:cs="Arial"/>
                <w:sz w:val="20"/>
                <w:szCs w:val="20"/>
              </w:rPr>
            </w:pPr>
            <w:r w:rsidRPr="009D7AEB">
              <w:rPr>
                <w:rFonts w:eastAsia="Times New Roman"/>
                <w:sz w:val="20"/>
                <w:szCs w:val="20"/>
              </w:rPr>
              <w:t>₡</w:t>
            </w:r>
            <w:r w:rsidRPr="009D7AEB">
              <w:rPr>
                <w:rFonts w:ascii="Bookman Old Style" w:eastAsia="Georgia" w:hAnsi="Bookman Old Style" w:cs="Arial"/>
                <w:sz w:val="20"/>
                <w:szCs w:val="20"/>
              </w:rPr>
              <w:t>158.075.715,56</w:t>
            </w:r>
          </w:p>
        </w:tc>
      </w:tr>
      <w:tr w:rsidR="00AF70A1" w:rsidRPr="009D7AEB" w:rsidTr="00AF70A1">
        <w:tc>
          <w:tcPr>
            <w:tcW w:w="4419" w:type="dxa"/>
          </w:tcPr>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2015</w:t>
            </w:r>
          </w:p>
        </w:tc>
        <w:tc>
          <w:tcPr>
            <w:tcW w:w="4419" w:type="dxa"/>
          </w:tcPr>
          <w:p w:rsidR="00AF70A1" w:rsidRPr="009D7AEB" w:rsidRDefault="00AF70A1" w:rsidP="00AF70A1">
            <w:pPr>
              <w:jc w:val="both"/>
              <w:rPr>
                <w:rFonts w:ascii="Bookman Old Style" w:hAnsi="Bookman Old Style" w:cs="Arial"/>
                <w:sz w:val="20"/>
                <w:szCs w:val="20"/>
              </w:rPr>
            </w:pPr>
            <w:r w:rsidRPr="009D7AEB">
              <w:rPr>
                <w:rFonts w:eastAsia="Times New Roman"/>
                <w:sz w:val="20"/>
                <w:szCs w:val="20"/>
              </w:rPr>
              <w:t>₡</w:t>
            </w:r>
            <w:r w:rsidRPr="009D7AEB">
              <w:rPr>
                <w:rFonts w:ascii="Bookman Old Style" w:eastAsia="Georgia" w:hAnsi="Bookman Old Style" w:cs="Arial"/>
                <w:sz w:val="20"/>
                <w:szCs w:val="20"/>
              </w:rPr>
              <w:t>89.832.340,95</w:t>
            </w:r>
          </w:p>
        </w:tc>
      </w:tr>
    </w:tbl>
    <w:p w:rsidR="00AF70A1" w:rsidRPr="009D7AEB" w:rsidRDefault="00AF70A1" w:rsidP="00AF70A1">
      <w:pPr>
        <w:jc w:val="both"/>
        <w:rPr>
          <w:rFonts w:ascii="Bookman Old Style" w:eastAsia="Georgia"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Comparación anual de dinero liquidado por partidas ejecutadas por ONG.</w:t>
      </w:r>
    </w:p>
    <w:p w:rsidR="00AF70A1" w:rsidRPr="009D7AEB" w:rsidRDefault="00AF70A1" w:rsidP="00AF70A1">
      <w:pPr>
        <w:jc w:val="both"/>
        <w:rPr>
          <w:rFonts w:ascii="Bookman Old Style" w:hAnsi="Bookman Old Style" w:cs="Arial"/>
          <w:sz w:val="20"/>
          <w:szCs w:val="20"/>
        </w:rPr>
      </w:pPr>
      <w:r w:rsidRPr="009D7AEB">
        <w:rPr>
          <w:rFonts w:ascii="Bookman Old Style" w:hAnsi="Bookman Old Style" w:cs="Arial"/>
          <w:noProof/>
          <w:sz w:val="20"/>
          <w:szCs w:val="20"/>
          <w:lang w:val="es-CR" w:eastAsia="es-CR"/>
        </w:rPr>
        <w:drawing>
          <wp:anchor distT="0" distB="0" distL="114300" distR="114300" simplePos="0" relativeHeight="251707392" behindDoc="0" locked="0" layoutInCell="1" allowOverlap="1" wp14:anchorId="67576DBF" wp14:editId="201A208A">
            <wp:simplePos x="0" y="0"/>
            <wp:positionH relativeFrom="column">
              <wp:posOffset>0</wp:posOffset>
            </wp:positionH>
            <wp:positionV relativeFrom="paragraph">
              <wp:posOffset>290830</wp:posOffset>
            </wp:positionV>
            <wp:extent cx="4194175" cy="2516505"/>
            <wp:effectExtent l="0" t="0" r="0" b="0"/>
            <wp:wrapSquare wrapText="bothSides"/>
            <wp:docPr id="7235255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4194175" cy="2516505"/>
                    </a:xfrm>
                    <a:prstGeom prst="rect">
                      <a:avLst/>
                    </a:prstGeom>
                  </pic:spPr>
                </pic:pic>
              </a:graphicData>
            </a:graphic>
            <wp14:sizeRelH relativeFrom="page">
              <wp14:pctWidth>0</wp14:pctWidth>
            </wp14:sizeRelH>
            <wp14:sizeRelV relativeFrom="page">
              <wp14:pctHeight>0</wp14:pctHeight>
            </wp14:sizeRelV>
          </wp:anchor>
        </w:drawing>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 xml:space="preserve">El Departamento de Desarrollo Territorial ha liquidado alrededor de </w:t>
      </w:r>
      <w:r w:rsidRPr="009D7AEB">
        <w:rPr>
          <w:rFonts w:eastAsia="Times New Roman"/>
          <w:sz w:val="20"/>
          <w:szCs w:val="20"/>
        </w:rPr>
        <w:t>₡</w:t>
      </w:r>
      <w:r w:rsidRPr="009D7AEB">
        <w:rPr>
          <w:rFonts w:ascii="Bookman Old Style" w:eastAsia="Georgia" w:hAnsi="Bookman Old Style" w:cs="Arial"/>
          <w:sz w:val="20"/>
          <w:szCs w:val="20"/>
        </w:rPr>
        <w:t>270.158.336,51 este año. Dinero que se ha invertido en infraestructura pública. Se observa un monto mucho menor que el año 2014 ya que en el año 2014 se presionó mucho a Juntas de Educación y Asociaciones de Desarrollo que tenían partidas pendientes de liquidar desde el año 2008. Por lo cual aumento el número de partidas liquidadas y por ende el monto.</w:t>
      </w:r>
    </w:p>
    <w:p w:rsidR="00AF70A1" w:rsidRPr="009D7AEB" w:rsidRDefault="00AF70A1" w:rsidP="00AF70A1">
      <w:pPr>
        <w:jc w:val="both"/>
        <w:rPr>
          <w:rFonts w:ascii="Bookman Old Style" w:hAnsi="Bookman Old Style" w:cs="Arial"/>
          <w:sz w:val="20"/>
          <w:szCs w:val="20"/>
        </w:rPr>
      </w:pPr>
      <w:r w:rsidRPr="009D7AEB">
        <w:rPr>
          <w:rFonts w:ascii="Bookman Old Style" w:eastAsia="Georgia" w:hAnsi="Bookman Old Style" w:cs="Arial"/>
          <w:sz w:val="20"/>
          <w:szCs w:val="20"/>
        </w:rPr>
        <w:t>Este año se han liquidado partidas del 2010, 2011, 2013, 2014 y algunas del 2015 ya que otras quedarán por liquidar para el año 2016.</w:t>
      </w:r>
    </w:p>
    <w:p w:rsidR="00AF70A1" w:rsidRPr="009D7AEB" w:rsidRDefault="00AF70A1" w:rsidP="00E25289">
      <w:pPr>
        <w:jc w:val="both"/>
        <w:rPr>
          <w:rFonts w:ascii="Bookman Old Style" w:hAnsi="Bookman Old Style" w:cs="Arial"/>
          <w:sz w:val="20"/>
          <w:szCs w:val="20"/>
        </w:rPr>
      </w:pPr>
    </w:p>
    <w:p w:rsidR="00AF70A1" w:rsidRPr="00113648" w:rsidRDefault="009D7AEB" w:rsidP="00E25289">
      <w:pPr>
        <w:pStyle w:val="Ttulo1"/>
        <w:spacing w:before="0"/>
        <w:jc w:val="center"/>
        <w:rPr>
          <w:rFonts w:ascii="Bookman Old Style" w:hAnsi="Bookman Old Style" w:cs="Arial"/>
          <w:sz w:val="24"/>
          <w:szCs w:val="24"/>
        </w:rPr>
      </w:pPr>
      <w:r w:rsidRPr="00113648">
        <w:rPr>
          <w:rFonts w:ascii="Bookman Old Style" w:hAnsi="Bookman Old Style" w:cs="Arial"/>
          <w:sz w:val="24"/>
          <w:szCs w:val="24"/>
        </w:rPr>
        <w:t>D</w:t>
      </w:r>
      <w:r w:rsidR="00AF70A1" w:rsidRPr="00113648">
        <w:rPr>
          <w:rFonts w:ascii="Bookman Old Style" w:hAnsi="Bookman Old Style" w:cs="Arial"/>
          <w:sz w:val="24"/>
          <w:szCs w:val="24"/>
        </w:rPr>
        <w:t>ESARROLLO Y GESTION INSTITUCIONAL</w:t>
      </w:r>
    </w:p>
    <w:p w:rsidR="00AF70A1" w:rsidRPr="009D7AEB" w:rsidRDefault="00AF70A1" w:rsidP="00AF70A1">
      <w:pPr>
        <w:pStyle w:val="Ttulo2"/>
        <w:jc w:val="center"/>
        <w:rPr>
          <w:rFonts w:ascii="Bookman Old Style" w:hAnsi="Bookman Old Style" w:cs="Arial"/>
          <w:b/>
          <w:color w:val="auto"/>
          <w:sz w:val="20"/>
          <w:szCs w:val="20"/>
        </w:rPr>
      </w:pPr>
      <w:r w:rsidRPr="009D7AEB">
        <w:rPr>
          <w:rFonts w:ascii="Bookman Old Style" w:hAnsi="Bookman Old Style" w:cs="Arial"/>
          <w:b/>
          <w:color w:val="auto"/>
          <w:sz w:val="20"/>
          <w:szCs w:val="20"/>
        </w:rPr>
        <w:t>Tecnologías de Información</w:t>
      </w:r>
    </w:p>
    <w:p w:rsidR="00AF70A1" w:rsidRPr="009D7AEB" w:rsidRDefault="00AF70A1" w:rsidP="00AF70A1">
      <w:pPr>
        <w:jc w:val="both"/>
        <w:rPr>
          <w:rFonts w:ascii="Bookman Old Style" w:hAnsi="Bookman Old Style"/>
          <w:sz w:val="20"/>
          <w:szCs w:val="20"/>
          <w:lang w:val="es-CR" w:eastAsia="en-US"/>
        </w:rPr>
      </w:pPr>
    </w:p>
    <w:p w:rsidR="00AF70A1" w:rsidRPr="009D7AEB" w:rsidRDefault="00AF70A1" w:rsidP="00AF70A1">
      <w:pPr>
        <w:jc w:val="both"/>
        <w:rPr>
          <w:rFonts w:ascii="Bookman Old Style" w:hAnsi="Bookman Old Style" w:cs="Arial"/>
          <w:b/>
          <w:sz w:val="20"/>
          <w:szCs w:val="20"/>
        </w:rPr>
      </w:pPr>
      <w:bookmarkStart w:id="1" w:name="_Toc440882095"/>
      <w:r w:rsidRPr="009D7AEB">
        <w:rPr>
          <w:rFonts w:ascii="Bookman Old Style" w:hAnsi="Bookman Old Style" w:cs="Arial"/>
          <w:b/>
          <w:sz w:val="20"/>
          <w:szCs w:val="20"/>
        </w:rPr>
        <w:t>Sistema Integrado de Administración Municipal</w:t>
      </w:r>
      <w:bookmarkEnd w:id="1"/>
    </w:p>
    <w:p w:rsidR="00AF70A1" w:rsidRPr="009D7AEB" w:rsidRDefault="00AF70A1" w:rsidP="00AF70A1">
      <w:pPr>
        <w:jc w:val="both"/>
        <w:rPr>
          <w:rFonts w:ascii="Bookman Old Style" w:hAnsi="Bookman Old Style" w:cs="Arial"/>
          <w:sz w:val="20"/>
          <w:szCs w:val="20"/>
        </w:rPr>
      </w:pPr>
    </w:p>
    <w:p w:rsidR="00AF70A1" w:rsidRPr="009D7AEB" w:rsidRDefault="00AF70A1" w:rsidP="00AF70A1">
      <w:pPr>
        <w:jc w:val="both"/>
        <w:rPr>
          <w:rFonts w:ascii="Bookman Old Style" w:hAnsi="Bookman Old Style" w:cs="Arial"/>
          <w:sz w:val="20"/>
          <w:szCs w:val="20"/>
        </w:rPr>
      </w:pPr>
      <w:r w:rsidRPr="009D7AEB">
        <w:rPr>
          <w:rFonts w:ascii="Bookman Old Style" w:hAnsi="Bookman Old Style" w:cs="Arial"/>
          <w:sz w:val="20"/>
          <w:szCs w:val="20"/>
        </w:rPr>
        <w:t>La Municipalidad de Heredia cuenta con su Sistema Integrado de Administración Municipal (SIAM), que cumple su segundo año de funcionamiento y su primer año en producción en la parte de Administración Tributaria e ingresos, ayudando al cliente interno como externo agilizar sus transacciones y gestiones de cobro, minimizando errores y brindando calidad en la información.</w:t>
      </w:r>
    </w:p>
    <w:p w:rsidR="00AF70A1" w:rsidRPr="009D7AEB" w:rsidRDefault="00AF70A1" w:rsidP="00AF70A1">
      <w:pPr>
        <w:jc w:val="both"/>
        <w:rPr>
          <w:rFonts w:ascii="Bookman Old Style" w:hAnsi="Bookman Old Style" w:cs="Arial"/>
          <w:sz w:val="20"/>
          <w:szCs w:val="20"/>
        </w:rPr>
      </w:pPr>
      <w:r w:rsidRPr="009D7AEB">
        <w:rPr>
          <w:rFonts w:ascii="Bookman Old Style" w:hAnsi="Bookman Old Style" w:cs="Arial"/>
          <w:sz w:val="20"/>
          <w:szCs w:val="20"/>
        </w:rPr>
        <w:t xml:space="preserve">Nuestro objetivo ha sido implementar un Sistema de Información, que controle y fortalezca los procesos Municipales integrando nuevas herramientas y poniéndolas al alcance de todos, nuestro concepto para el 2016, “la innovación y el acceso a la información desde múltiples plataformas”. </w:t>
      </w:r>
    </w:p>
    <w:p w:rsidR="00AF70A1" w:rsidRPr="009D7AEB" w:rsidRDefault="00AF70A1" w:rsidP="00AF70A1">
      <w:pPr>
        <w:jc w:val="both"/>
        <w:rPr>
          <w:rFonts w:ascii="Bookman Old Style" w:hAnsi="Bookman Old Style" w:cs="Arial"/>
          <w:sz w:val="20"/>
          <w:szCs w:val="20"/>
        </w:rPr>
      </w:pPr>
      <w:r w:rsidRPr="009D7AEB">
        <w:rPr>
          <w:rFonts w:ascii="Bookman Old Style" w:hAnsi="Bookman Old Style" w:cs="Arial"/>
          <w:sz w:val="20"/>
          <w:szCs w:val="20"/>
        </w:rPr>
        <w:t>Con el desarrollo de este Sistema Integrado lo que se desea es desarrollar e implementar un modelo de cultura informática dentro de la institución con estándares que cumplan con los procedimientos institucionales e incentivar la mejora continua.</w:t>
      </w:r>
    </w:p>
    <w:p w:rsidR="00AF70A1" w:rsidRPr="008E4992" w:rsidRDefault="00AF70A1" w:rsidP="00AF70A1">
      <w:pPr>
        <w:jc w:val="both"/>
        <w:rPr>
          <w:rFonts w:ascii="Bookman Old Style" w:hAnsi="Bookman Old Style" w:cs="Arial"/>
          <w:sz w:val="20"/>
          <w:szCs w:val="20"/>
        </w:rPr>
      </w:pPr>
      <w:r w:rsidRPr="009D7AEB">
        <w:rPr>
          <w:rFonts w:ascii="Bookman Old Style" w:hAnsi="Bookman Old Style" w:cs="Arial"/>
          <w:noProof/>
          <w:sz w:val="20"/>
          <w:szCs w:val="20"/>
          <w:lang w:val="es-CR" w:eastAsia="es-CR"/>
        </w:rPr>
        <w:drawing>
          <wp:inline distT="0" distB="0" distL="0" distR="0" wp14:anchorId="255F140B" wp14:editId="4B90AF87">
            <wp:extent cx="4258102" cy="2186868"/>
            <wp:effectExtent l="0" t="0" r="0" b="4445"/>
            <wp:docPr id="20048636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4269731" cy="2192841"/>
                    </a:xfrm>
                    <a:prstGeom prst="rect">
                      <a:avLst/>
                    </a:prstGeom>
                  </pic:spPr>
                </pic:pic>
              </a:graphicData>
            </a:graphic>
          </wp:inline>
        </w:drawing>
      </w:r>
    </w:p>
    <w:p w:rsidR="00AF70A1" w:rsidRDefault="00AF70A1" w:rsidP="00AF70A1">
      <w:pPr>
        <w:jc w:val="both"/>
        <w:rPr>
          <w:rFonts w:ascii="Bookman Old Style" w:hAnsi="Bookman Old Style" w:cs="Arial"/>
          <w:b/>
          <w:sz w:val="20"/>
          <w:szCs w:val="20"/>
        </w:rPr>
      </w:pPr>
      <w:bookmarkStart w:id="2" w:name="_Toc440882096"/>
    </w:p>
    <w:p w:rsidR="00E25289" w:rsidRPr="008E4992" w:rsidRDefault="00E25289" w:rsidP="00AF70A1">
      <w:pPr>
        <w:jc w:val="both"/>
        <w:rPr>
          <w:rFonts w:ascii="Bookman Old Style" w:hAnsi="Bookman Old Style" w:cs="Arial"/>
          <w:b/>
          <w:sz w:val="20"/>
          <w:szCs w:val="20"/>
        </w:rPr>
      </w:pPr>
    </w:p>
    <w:p w:rsidR="00AF70A1" w:rsidRPr="008E4992" w:rsidRDefault="00AF70A1" w:rsidP="00AF70A1">
      <w:pPr>
        <w:jc w:val="both"/>
        <w:rPr>
          <w:rFonts w:ascii="Bookman Old Style" w:hAnsi="Bookman Old Style" w:cs="Arial"/>
          <w:b/>
          <w:sz w:val="20"/>
          <w:szCs w:val="20"/>
        </w:rPr>
      </w:pPr>
      <w:r w:rsidRPr="008E4992">
        <w:rPr>
          <w:rFonts w:ascii="Bookman Old Style" w:hAnsi="Bookman Old Style" w:cs="Arial"/>
          <w:b/>
          <w:sz w:val="20"/>
          <w:szCs w:val="20"/>
        </w:rPr>
        <w:lastRenderedPageBreak/>
        <w:t>Automatización de Procesos</w:t>
      </w:r>
      <w:bookmarkEnd w:id="2"/>
    </w:p>
    <w:p w:rsidR="009D7AEB" w:rsidRPr="008E4992" w:rsidRDefault="009D7AEB" w:rsidP="00AF70A1">
      <w:pPr>
        <w:jc w:val="both"/>
        <w:rPr>
          <w:rFonts w:ascii="Bookman Old Style" w:eastAsia="Times New Roman" w:hAnsi="Bookman Old Style" w:cs="Arial"/>
          <w:color w:val="333333"/>
          <w:sz w:val="20"/>
          <w:szCs w:val="20"/>
        </w:rPr>
      </w:pPr>
    </w:p>
    <w:p w:rsidR="00AF70A1" w:rsidRPr="008E4992" w:rsidRDefault="00AF70A1" w:rsidP="00AF70A1">
      <w:pPr>
        <w:jc w:val="both"/>
        <w:rPr>
          <w:rFonts w:ascii="Bookman Old Style" w:eastAsia="Times New Roman" w:hAnsi="Bookman Old Style" w:cs="Arial"/>
          <w:iCs/>
          <w:color w:val="333333"/>
          <w:sz w:val="20"/>
          <w:szCs w:val="20"/>
        </w:rPr>
      </w:pPr>
      <w:r w:rsidRPr="008E4992">
        <w:rPr>
          <w:rFonts w:ascii="Bookman Old Style" w:eastAsia="Times New Roman" w:hAnsi="Bookman Old Style" w:cs="Arial"/>
          <w:color w:val="333333"/>
          <w:sz w:val="20"/>
          <w:szCs w:val="20"/>
        </w:rPr>
        <w:t>Hasta hace algunos días, la Municipalidad contaba con varios sistemas para poder cumplir con las labores diarias que requería la institución. Esto, a su vez, implicaba una inversión considerable en el tiempo que emplean las y los funcionarios para emitir una respuesta a una solicitud o proceso, y por ende, este tiempo era transferido a contribuyente final y se refleja en largas filas de espera y un malestar de los mismos con la Institución.</w:t>
      </w:r>
    </w:p>
    <w:p w:rsidR="00AF70A1" w:rsidRPr="008E4992" w:rsidRDefault="00AF70A1" w:rsidP="00AF70A1">
      <w:pPr>
        <w:jc w:val="both"/>
        <w:rPr>
          <w:rFonts w:ascii="Bookman Old Style" w:eastAsia="Times New Roman" w:hAnsi="Bookman Old Style" w:cs="Arial"/>
          <w:iCs/>
          <w:color w:val="333333"/>
          <w:sz w:val="20"/>
          <w:szCs w:val="20"/>
        </w:rPr>
      </w:pPr>
      <w:r w:rsidRPr="008E4992">
        <w:rPr>
          <w:rFonts w:ascii="Bookman Old Style" w:eastAsia="Times New Roman" w:hAnsi="Bookman Old Style" w:cs="Arial"/>
          <w:color w:val="333333"/>
          <w:sz w:val="20"/>
          <w:szCs w:val="20"/>
        </w:rPr>
        <w:t>Para la Sección de Tecnologías de la Información son tan importantes los contribuyentes que solicitan un servicio en la Municipalidad, como los usuarios del sistema quienes brindan ese servicio. Es por ello que nos enfocamos en la automatización de los procesos que permitan el acceso a la información de forma veraz e inmediata y minimizando los tiempos de respuesta hacia el contribuyente. De igual forma, estamos comprometidos con los procesos propios de la Municipalidad que permitan agilizar la comunicación entre departamentos.</w:t>
      </w:r>
    </w:p>
    <w:p w:rsidR="00AF70A1" w:rsidRPr="008E4992" w:rsidRDefault="00AF70A1" w:rsidP="00AF70A1">
      <w:pPr>
        <w:jc w:val="both"/>
        <w:rPr>
          <w:rFonts w:ascii="Bookman Old Style" w:eastAsia="Times New Roman" w:hAnsi="Bookman Old Style" w:cs="Arial"/>
          <w:iCs/>
          <w:color w:val="333333"/>
          <w:sz w:val="20"/>
          <w:szCs w:val="20"/>
        </w:rPr>
      </w:pPr>
      <w:r w:rsidRPr="008E4992">
        <w:rPr>
          <w:rFonts w:ascii="Bookman Old Style" w:eastAsia="Times New Roman" w:hAnsi="Bookman Old Style" w:cs="Arial"/>
          <w:color w:val="333333"/>
          <w:sz w:val="20"/>
          <w:szCs w:val="20"/>
        </w:rPr>
        <w:t>Después de haber superado con éxito las pruebas de migración del SIM21 al nuevo SIAM, así como de los procesos propios en las diferentes áreas de trabajo de la Municipalidad, nos dimos a la tarea de mantener un proceso de mejora continua, atendiendo las solicitudes de mejora que se pueden incorporar a los procesos que realiza en sistema, así como la depuración del mismo.</w:t>
      </w:r>
    </w:p>
    <w:p w:rsidR="00AF70A1" w:rsidRPr="008E4992" w:rsidRDefault="00AF70A1" w:rsidP="00AF70A1">
      <w:pPr>
        <w:jc w:val="both"/>
        <w:rPr>
          <w:rFonts w:ascii="Bookman Old Style" w:eastAsia="Times New Roman" w:hAnsi="Bookman Old Style" w:cs="Arial"/>
          <w:color w:val="333333"/>
          <w:sz w:val="20"/>
          <w:szCs w:val="20"/>
        </w:rPr>
      </w:pPr>
      <w:r w:rsidRPr="008E4992">
        <w:rPr>
          <w:rFonts w:ascii="Bookman Old Style" w:eastAsia="Times New Roman" w:hAnsi="Bookman Old Style" w:cs="Arial"/>
          <w:color w:val="333333"/>
          <w:sz w:val="20"/>
          <w:szCs w:val="20"/>
        </w:rPr>
        <w:t>Como ejemplo de lo anterior podemos citar los procesos de traspasos, declaraciones y exoneraciones en el área de catastro, en donde el SIAM realizar el cálculo y ajustes necesarios con solo presionar un botón en pantalla. Otro ejemplo que es importante mencionar es el proceso de declaraciones de patentes, ya que este consumía mucho tiempo adicional del empleado en el registro de la misma y un considerable atraso en la generación de los cobros por este rubro, además se reemplazó los cálculos manuales en las que generalmente se empleaban hojas de cálculo, por un proceso que es manejado por el sistema.</w:t>
      </w:r>
    </w:p>
    <w:p w:rsidR="00AF70A1" w:rsidRPr="008E4992" w:rsidRDefault="00AF70A1" w:rsidP="00AF70A1">
      <w:pPr>
        <w:jc w:val="both"/>
        <w:rPr>
          <w:rFonts w:ascii="Bookman Old Style" w:eastAsia="Times New Roman" w:hAnsi="Bookman Old Style" w:cs="Arial"/>
          <w:iCs/>
          <w:color w:val="333333"/>
          <w:sz w:val="20"/>
          <w:szCs w:val="20"/>
        </w:rPr>
      </w:pPr>
      <w:r w:rsidRPr="008E4992">
        <w:rPr>
          <w:rFonts w:ascii="Bookman Old Style" w:hAnsi="Bookman Old Style" w:cs="Arial"/>
          <w:noProof/>
          <w:sz w:val="20"/>
          <w:szCs w:val="20"/>
          <w:lang w:val="es-CR" w:eastAsia="es-CR"/>
        </w:rPr>
        <w:drawing>
          <wp:inline distT="0" distB="0" distL="0" distR="0" wp14:anchorId="08AABD77" wp14:editId="19333588">
            <wp:extent cx="5591365" cy="2821305"/>
            <wp:effectExtent l="0" t="0" r="0" b="0"/>
            <wp:docPr id="16711253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593272" cy="2822267"/>
                    </a:xfrm>
                    <a:prstGeom prst="rect">
                      <a:avLst/>
                    </a:prstGeom>
                  </pic:spPr>
                </pic:pic>
              </a:graphicData>
            </a:graphic>
          </wp:inline>
        </w:drawing>
      </w:r>
    </w:p>
    <w:p w:rsidR="00AF70A1" w:rsidRPr="008E4992" w:rsidRDefault="00AF70A1" w:rsidP="00AF70A1">
      <w:pPr>
        <w:jc w:val="both"/>
        <w:rPr>
          <w:rFonts w:ascii="Bookman Old Style" w:eastAsia="Times New Roman" w:hAnsi="Bookman Old Style" w:cs="Arial"/>
          <w:iCs/>
          <w:color w:val="333333"/>
          <w:sz w:val="20"/>
          <w:szCs w:val="20"/>
        </w:rPr>
      </w:pPr>
      <w:r w:rsidRPr="008E4992">
        <w:rPr>
          <w:rFonts w:ascii="Bookman Old Style" w:hAnsi="Bookman Old Style" w:cs="Arial"/>
          <w:noProof/>
          <w:sz w:val="20"/>
          <w:szCs w:val="20"/>
          <w:lang w:val="es-CR" w:eastAsia="es-CR"/>
        </w:rPr>
        <w:drawing>
          <wp:inline distT="0" distB="0" distL="0" distR="0" wp14:anchorId="5C9957D4" wp14:editId="01CB4D6A">
            <wp:extent cx="5591365" cy="2900583"/>
            <wp:effectExtent l="0" t="0" r="0" b="0"/>
            <wp:docPr id="11577763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5592201" cy="2901016"/>
                    </a:xfrm>
                    <a:prstGeom prst="rect">
                      <a:avLst/>
                    </a:prstGeom>
                  </pic:spPr>
                </pic:pic>
              </a:graphicData>
            </a:graphic>
          </wp:inline>
        </w:drawing>
      </w:r>
    </w:p>
    <w:p w:rsidR="00E25289" w:rsidRDefault="00E25289" w:rsidP="00AF70A1">
      <w:pPr>
        <w:jc w:val="both"/>
        <w:rPr>
          <w:rFonts w:ascii="Bookman Old Style" w:eastAsia="Times New Roman" w:hAnsi="Bookman Old Style" w:cs="Arial"/>
          <w:color w:val="333333"/>
          <w:sz w:val="20"/>
          <w:szCs w:val="20"/>
        </w:rPr>
      </w:pPr>
    </w:p>
    <w:p w:rsidR="00E25289" w:rsidRDefault="00E25289" w:rsidP="00AF70A1">
      <w:pPr>
        <w:jc w:val="both"/>
        <w:rPr>
          <w:rFonts w:ascii="Bookman Old Style" w:eastAsia="Times New Roman" w:hAnsi="Bookman Old Style" w:cs="Arial"/>
          <w:color w:val="333333"/>
          <w:sz w:val="20"/>
          <w:szCs w:val="20"/>
        </w:rPr>
      </w:pPr>
    </w:p>
    <w:p w:rsidR="00E25289" w:rsidRDefault="00E25289" w:rsidP="00AF70A1">
      <w:pPr>
        <w:jc w:val="both"/>
        <w:rPr>
          <w:rFonts w:ascii="Bookman Old Style" w:eastAsia="Times New Roman" w:hAnsi="Bookman Old Style" w:cs="Arial"/>
          <w:color w:val="333333"/>
          <w:sz w:val="20"/>
          <w:szCs w:val="20"/>
        </w:rPr>
      </w:pPr>
    </w:p>
    <w:p w:rsidR="00AF70A1" w:rsidRPr="008E4992" w:rsidRDefault="00AF70A1" w:rsidP="00AF70A1">
      <w:pPr>
        <w:jc w:val="both"/>
        <w:rPr>
          <w:rFonts w:ascii="Bookman Old Style" w:eastAsia="Times New Roman" w:hAnsi="Bookman Old Style" w:cs="Arial"/>
          <w:iCs/>
          <w:color w:val="333333"/>
          <w:sz w:val="20"/>
          <w:szCs w:val="20"/>
        </w:rPr>
      </w:pPr>
      <w:r w:rsidRPr="008E4992">
        <w:rPr>
          <w:rFonts w:ascii="Bookman Old Style" w:eastAsia="Times New Roman" w:hAnsi="Bookman Old Style" w:cs="Arial"/>
          <w:color w:val="333333"/>
          <w:sz w:val="20"/>
          <w:szCs w:val="20"/>
        </w:rPr>
        <w:lastRenderedPageBreak/>
        <w:t>De esta forma, se trasladan todos los cálculos y procesos que se realizaban de forma manual al SIAM, permitiendo la homogenización de los mismos y con ello, evitando incurrir en errores de cálculo o digitalización. Además, se ha dotado al SIAM de validaciones y reportes que le permiten al funcionario, mantener informado al contribuyente de su situación para con la Municipalidad y así evitar notificaciones y/o atrasos en el pago de tributos.</w:t>
      </w:r>
    </w:p>
    <w:p w:rsidR="00AF70A1" w:rsidRPr="008E4992" w:rsidRDefault="00AF70A1" w:rsidP="00AF70A1">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drawing>
          <wp:inline distT="0" distB="0" distL="0" distR="0" wp14:anchorId="6F659679" wp14:editId="274A9E4A">
            <wp:extent cx="5591365" cy="3558540"/>
            <wp:effectExtent l="0" t="0" r="0" b="0"/>
            <wp:docPr id="12521572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5592334" cy="3559157"/>
                    </a:xfrm>
                    <a:prstGeom prst="rect">
                      <a:avLst/>
                    </a:prstGeom>
                  </pic:spPr>
                </pic:pic>
              </a:graphicData>
            </a:graphic>
          </wp:inline>
        </w:drawing>
      </w:r>
    </w:p>
    <w:p w:rsidR="00AF70A1" w:rsidRPr="008E4992" w:rsidRDefault="00AF70A1" w:rsidP="00AF70A1">
      <w:pPr>
        <w:jc w:val="both"/>
        <w:rPr>
          <w:rFonts w:ascii="Bookman Old Style" w:hAnsi="Bookman Old Style" w:cs="Arial"/>
          <w:noProof/>
          <w:sz w:val="20"/>
          <w:szCs w:val="20"/>
        </w:rPr>
      </w:pPr>
      <w:r w:rsidRPr="008E4992">
        <w:rPr>
          <w:rFonts w:ascii="Bookman Old Style" w:hAnsi="Bookman Old Style" w:cs="Arial"/>
          <w:noProof/>
          <w:sz w:val="20"/>
          <w:szCs w:val="20"/>
          <w:lang w:val="es-CR" w:eastAsia="es-CR"/>
        </w:rPr>
        <w:drawing>
          <wp:inline distT="0" distB="0" distL="0" distR="0" wp14:anchorId="74A750E0" wp14:editId="51D692F7">
            <wp:extent cx="5591365" cy="4119245"/>
            <wp:effectExtent l="0" t="0" r="0" b="0"/>
            <wp:docPr id="17274822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5592507" cy="4120086"/>
                    </a:xfrm>
                    <a:prstGeom prst="rect">
                      <a:avLst/>
                    </a:prstGeom>
                  </pic:spPr>
                </pic:pic>
              </a:graphicData>
            </a:graphic>
          </wp:inline>
        </w:drawing>
      </w:r>
    </w:p>
    <w:p w:rsidR="00AF70A1" w:rsidRPr="008E4992" w:rsidRDefault="00AF70A1" w:rsidP="00AF70A1">
      <w:pPr>
        <w:jc w:val="both"/>
        <w:rPr>
          <w:rFonts w:ascii="Bookman Old Style" w:eastAsia="Times New Roman" w:hAnsi="Bookman Old Style" w:cs="Arial"/>
          <w:iCs/>
          <w:color w:val="333333"/>
          <w:sz w:val="20"/>
          <w:szCs w:val="20"/>
        </w:rPr>
      </w:pPr>
      <w:r w:rsidRPr="008E4992">
        <w:rPr>
          <w:rFonts w:ascii="Bookman Old Style" w:eastAsia="Times New Roman" w:hAnsi="Bookman Old Style" w:cs="Arial"/>
          <w:color w:val="333333"/>
          <w:sz w:val="20"/>
          <w:szCs w:val="20"/>
        </w:rPr>
        <w:t>Por otra parte, se ha trabajado en la integración de módulos que permitan maximizar la ejecución presupuestaria y con ello el manejo de los fondos públicos, al mismo tiempo que se busca independizarnos de plataformas ya obsoletas y que por su situación carecen de soporte y seguridad. Es por ello que se han unificado los procesos de solicitudes de compra, proveeduría y presupuesto lo que permite contar con una ejecución real de presupuesto sin tener que acudir a diferentes cuadros de Excel u otros sistemas en la consulta del mismo.</w:t>
      </w:r>
    </w:p>
    <w:p w:rsidR="00AF70A1" w:rsidRPr="008E4992" w:rsidRDefault="00AF70A1" w:rsidP="00AF70A1">
      <w:pPr>
        <w:jc w:val="both"/>
        <w:rPr>
          <w:rFonts w:ascii="Bookman Old Style" w:eastAsia="Times New Roman" w:hAnsi="Bookman Old Style" w:cs="Arial"/>
          <w:iCs/>
          <w:color w:val="333333"/>
          <w:sz w:val="20"/>
          <w:szCs w:val="20"/>
        </w:rPr>
      </w:pPr>
      <w:r w:rsidRPr="008E4992">
        <w:rPr>
          <w:rFonts w:ascii="Bookman Old Style" w:hAnsi="Bookman Old Style" w:cs="Arial"/>
          <w:noProof/>
          <w:sz w:val="20"/>
          <w:szCs w:val="20"/>
          <w:lang w:val="es-CR" w:eastAsia="es-CR"/>
        </w:rPr>
        <w:lastRenderedPageBreak/>
        <w:drawing>
          <wp:inline distT="0" distB="0" distL="0" distR="0" wp14:anchorId="2FD0F5A8" wp14:editId="7E6D0565">
            <wp:extent cx="5521515" cy="2395682"/>
            <wp:effectExtent l="0" t="0" r="0" b="0"/>
            <wp:docPr id="8179632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5523338" cy="2396473"/>
                    </a:xfrm>
                    <a:prstGeom prst="rect">
                      <a:avLst/>
                    </a:prstGeom>
                  </pic:spPr>
                </pic:pic>
              </a:graphicData>
            </a:graphic>
          </wp:inline>
        </w:drawing>
      </w:r>
      <w:r w:rsidRPr="008E4992">
        <w:rPr>
          <w:rFonts w:ascii="Bookman Old Style" w:eastAsia="Times New Roman" w:hAnsi="Bookman Old Style" w:cs="Arial"/>
          <w:iCs/>
          <w:color w:val="333333"/>
          <w:sz w:val="20"/>
          <w:szCs w:val="20"/>
        </w:rPr>
        <w:t xml:space="preserve"> </w:t>
      </w:r>
    </w:p>
    <w:p w:rsidR="00AF70A1" w:rsidRPr="008E4992" w:rsidRDefault="00AF70A1" w:rsidP="00AF70A1">
      <w:pPr>
        <w:jc w:val="both"/>
        <w:rPr>
          <w:rFonts w:ascii="Bookman Old Style" w:eastAsia="Times New Roman" w:hAnsi="Bookman Old Style" w:cs="Arial"/>
          <w:iCs/>
          <w:color w:val="333333"/>
          <w:sz w:val="20"/>
          <w:szCs w:val="20"/>
        </w:rPr>
      </w:pPr>
      <w:r w:rsidRPr="008E4992">
        <w:rPr>
          <w:rFonts w:ascii="Bookman Old Style" w:eastAsia="Times New Roman" w:hAnsi="Bookman Old Style" w:cs="Arial"/>
          <w:color w:val="333333"/>
          <w:sz w:val="20"/>
          <w:szCs w:val="20"/>
        </w:rPr>
        <w:t>Para el 2016 se espera seguir adelante con la integración de módulos y unificar Presupuesto con Contabilidad, Inventario y Activos, así como automatizar los asientos contables que se registran en el SIAM de acuerdo a las Normas Internacionales de Información Financiera.</w:t>
      </w:r>
    </w:p>
    <w:p w:rsidR="00AF70A1" w:rsidRPr="008E4992" w:rsidRDefault="00AF70A1" w:rsidP="00AF70A1">
      <w:pPr>
        <w:jc w:val="both"/>
        <w:rPr>
          <w:rFonts w:ascii="Bookman Old Style" w:eastAsia="Times New Roman" w:hAnsi="Bookman Old Style" w:cs="Arial"/>
          <w:iCs/>
          <w:color w:val="333333"/>
          <w:sz w:val="20"/>
          <w:szCs w:val="20"/>
        </w:rPr>
      </w:pPr>
      <w:r w:rsidRPr="008E4992">
        <w:rPr>
          <w:rFonts w:ascii="Bookman Old Style" w:eastAsia="Times New Roman" w:hAnsi="Bookman Old Style" w:cs="Arial"/>
          <w:color w:val="333333"/>
          <w:sz w:val="20"/>
          <w:szCs w:val="20"/>
        </w:rPr>
        <w:t>A lo interno de la Municipalidad, se han automatizados los procesos en el registro de extras y solicitud de vacaciones. De este modo, no es necesario llenar formularios y/o la firma de los mismos ya que el proceso se realiza por medio de las diferentes opciones en el SIAM. De igual forma, se ha vinculado el SIAM con la plataforma de correo lo que permite el envío de reportes y notificaciones por medio de esta opción, agilizando aún más la comunicación entre los diferentes departamentos sin la necesidad de sacrificar el tiempo de los empleados ya que la solicitud de aprobación se realiza de forma automática y el interesado recibe la respuesta de la misma forma, sin movilizarse de su ubicación.</w:t>
      </w:r>
    </w:p>
    <w:p w:rsidR="00AF70A1" w:rsidRPr="008E4992" w:rsidRDefault="00AF70A1" w:rsidP="00AF70A1">
      <w:pPr>
        <w:jc w:val="both"/>
        <w:rPr>
          <w:rFonts w:ascii="Bookman Old Style" w:eastAsia="Times New Roman" w:hAnsi="Bookman Old Style" w:cs="Arial"/>
          <w:iCs/>
          <w:color w:val="333333"/>
          <w:sz w:val="20"/>
          <w:szCs w:val="20"/>
        </w:rPr>
      </w:pPr>
      <w:r w:rsidRPr="008E4992">
        <w:rPr>
          <w:rFonts w:ascii="Bookman Old Style" w:eastAsia="Times New Roman" w:hAnsi="Bookman Old Style" w:cs="Arial"/>
          <w:color w:val="333333"/>
          <w:sz w:val="20"/>
          <w:szCs w:val="20"/>
        </w:rPr>
        <w:t>Por su parte, se ha trabajado de la mano con empresas que han desarrollado aplicaciones como en el caso de Control Fiscal y Urbano en la que es posible generar solicitudes de inspección y asignarlas al inspector responsable en sitio de forma remota al momento de generar una solicitud por el contribuyente en la plataforma de servicios. Esta aplicación permite realizar la inspección por medio de un HangHelp que se conecta vía Web y envía el resultado al departamento correspondiente, mismo que es asociado a la solicitud principal.</w:t>
      </w:r>
    </w:p>
    <w:p w:rsidR="00AF70A1" w:rsidRPr="008E4992" w:rsidRDefault="00AF70A1" w:rsidP="00AF70A1">
      <w:pPr>
        <w:jc w:val="both"/>
        <w:rPr>
          <w:rFonts w:ascii="Bookman Old Style" w:eastAsia="Times New Roman" w:hAnsi="Bookman Old Style" w:cs="Arial"/>
          <w:iCs/>
          <w:color w:val="333333"/>
          <w:sz w:val="20"/>
          <w:szCs w:val="20"/>
        </w:rPr>
      </w:pPr>
    </w:p>
    <w:p w:rsidR="00AF70A1" w:rsidRPr="008E4992" w:rsidRDefault="00AF70A1" w:rsidP="00AF70A1">
      <w:pPr>
        <w:jc w:val="both"/>
        <w:rPr>
          <w:rFonts w:ascii="Bookman Old Style" w:hAnsi="Bookman Old Style" w:cs="Arial"/>
          <w:sz w:val="20"/>
          <w:szCs w:val="20"/>
        </w:rPr>
      </w:pPr>
    </w:p>
    <w:p w:rsidR="00AF70A1" w:rsidRPr="00113648" w:rsidRDefault="00AF70A1" w:rsidP="00AF70A1">
      <w:pPr>
        <w:jc w:val="both"/>
        <w:rPr>
          <w:rFonts w:ascii="Bookman Old Style" w:hAnsi="Bookman Old Style" w:cs="Arial"/>
          <w:b/>
        </w:rPr>
      </w:pPr>
      <w:bookmarkStart w:id="3" w:name="_Toc440882097"/>
      <w:r w:rsidRPr="00113648">
        <w:rPr>
          <w:rFonts w:ascii="Bookman Old Style" w:hAnsi="Bookman Old Style" w:cs="Arial"/>
          <w:b/>
        </w:rPr>
        <w:t>Seguridad de la información</w:t>
      </w:r>
      <w:bookmarkEnd w:id="3"/>
    </w:p>
    <w:p w:rsidR="00AF70A1" w:rsidRPr="008E4992" w:rsidRDefault="00AF70A1" w:rsidP="00AF70A1">
      <w:pPr>
        <w:jc w:val="both"/>
        <w:rPr>
          <w:rFonts w:ascii="Bookman Old Style" w:eastAsia="Times New Roman" w:hAnsi="Bookman Old Style" w:cs="Arial"/>
          <w:iCs/>
          <w:color w:val="333333"/>
          <w:sz w:val="20"/>
          <w:szCs w:val="20"/>
        </w:rPr>
      </w:pPr>
    </w:p>
    <w:p w:rsidR="00AF70A1" w:rsidRPr="008E4992" w:rsidRDefault="00AF70A1" w:rsidP="00AF70A1">
      <w:pPr>
        <w:jc w:val="both"/>
        <w:rPr>
          <w:rFonts w:ascii="Bookman Old Style" w:eastAsia="Times New Roman" w:hAnsi="Bookman Old Style" w:cs="Arial"/>
          <w:iCs/>
          <w:color w:val="333333"/>
          <w:sz w:val="20"/>
          <w:szCs w:val="20"/>
        </w:rPr>
      </w:pPr>
      <w:r w:rsidRPr="008E4992">
        <w:rPr>
          <w:rFonts w:ascii="Bookman Old Style" w:hAnsi="Bookman Old Style" w:cs="Arial"/>
          <w:noProof/>
          <w:sz w:val="20"/>
          <w:szCs w:val="20"/>
          <w:lang w:val="es-CR" w:eastAsia="es-CR"/>
        </w:rPr>
        <w:drawing>
          <wp:inline distT="0" distB="0" distL="0" distR="0" wp14:anchorId="006E2424" wp14:editId="1C6D1B79">
            <wp:extent cx="5612130" cy="3620770"/>
            <wp:effectExtent l="0" t="0" r="7620" b="0"/>
            <wp:docPr id="2478418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5612130" cy="3620770"/>
                    </a:xfrm>
                    <a:prstGeom prst="rect">
                      <a:avLst/>
                    </a:prstGeom>
                  </pic:spPr>
                </pic:pic>
              </a:graphicData>
            </a:graphic>
          </wp:inline>
        </w:drawing>
      </w:r>
    </w:p>
    <w:p w:rsidR="008E4992" w:rsidRDefault="008E4992" w:rsidP="00AF70A1">
      <w:pPr>
        <w:jc w:val="both"/>
        <w:rPr>
          <w:rFonts w:ascii="Bookman Old Style" w:eastAsia="Times New Roman" w:hAnsi="Bookman Old Style" w:cs="Arial"/>
          <w:color w:val="333333"/>
          <w:sz w:val="20"/>
          <w:szCs w:val="20"/>
        </w:rPr>
      </w:pPr>
    </w:p>
    <w:p w:rsidR="00E25289" w:rsidRDefault="00AF70A1" w:rsidP="00AF70A1">
      <w:pPr>
        <w:jc w:val="both"/>
        <w:rPr>
          <w:rFonts w:ascii="Bookman Old Style" w:eastAsia="Times New Roman" w:hAnsi="Bookman Old Style" w:cs="Arial"/>
          <w:color w:val="333333"/>
          <w:sz w:val="20"/>
          <w:szCs w:val="20"/>
        </w:rPr>
      </w:pPr>
      <w:r w:rsidRPr="008E4992">
        <w:rPr>
          <w:rFonts w:ascii="Bookman Old Style" w:eastAsia="Times New Roman" w:hAnsi="Bookman Old Style" w:cs="Arial"/>
          <w:color w:val="333333"/>
          <w:sz w:val="20"/>
          <w:szCs w:val="20"/>
        </w:rPr>
        <w:t xml:space="preserve">Adicionado al sistema de seguridad del SIAM el cual es el responsable de los usuarios, </w:t>
      </w:r>
    </w:p>
    <w:p w:rsidR="00E25289" w:rsidRDefault="00E25289" w:rsidP="00AF70A1">
      <w:pPr>
        <w:jc w:val="both"/>
        <w:rPr>
          <w:rFonts w:ascii="Bookman Old Style" w:eastAsia="Times New Roman" w:hAnsi="Bookman Old Style" w:cs="Arial"/>
          <w:color w:val="333333"/>
          <w:sz w:val="20"/>
          <w:szCs w:val="20"/>
        </w:rPr>
      </w:pPr>
    </w:p>
    <w:p w:rsidR="00E25289" w:rsidRDefault="00E25289" w:rsidP="00AF70A1">
      <w:pPr>
        <w:jc w:val="both"/>
        <w:rPr>
          <w:rFonts w:ascii="Bookman Old Style" w:eastAsia="Times New Roman" w:hAnsi="Bookman Old Style" w:cs="Arial"/>
          <w:color w:val="333333"/>
          <w:sz w:val="20"/>
          <w:szCs w:val="20"/>
        </w:rPr>
      </w:pPr>
    </w:p>
    <w:p w:rsidR="00E25289" w:rsidRDefault="00E25289" w:rsidP="00AF70A1">
      <w:pPr>
        <w:jc w:val="both"/>
        <w:rPr>
          <w:rFonts w:ascii="Bookman Old Style" w:eastAsia="Times New Roman" w:hAnsi="Bookman Old Style" w:cs="Arial"/>
          <w:color w:val="333333"/>
          <w:sz w:val="20"/>
          <w:szCs w:val="20"/>
        </w:rPr>
      </w:pPr>
    </w:p>
    <w:p w:rsidR="00AF70A1" w:rsidRPr="008E4992" w:rsidRDefault="00AF70A1" w:rsidP="00AF70A1">
      <w:pPr>
        <w:jc w:val="both"/>
        <w:rPr>
          <w:rFonts w:ascii="Bookman Old Style" w:eastAsia="Times New Roman" w:hAnsi="Bookman Old Style" w:cs="Arial"/>
          <w:iCs/>
          <w:color w:val="333333"/>
          <w:sz w:val="20"/>
          <w:szCs w:val="20"/>
        </w:rPr>
      </w:pPr>
      <w:r w:rsidRPr="008E4992">
        <w:rPr>
          <w:rFonts w:ascii="Bookman Old Style" w:eastAsia="Times New Roman" w:hAnsi="Bookman Old Style" w:cs="Arial"/>
          <w:color w:val="333333"/>
          <w:sz w:val="20"/>
          <w:szCs w:val="20"/>
        </w:rPr>
        <w:lastRenderedPageBreak/>
        <w:t>módulos del sistema y el acceso a los mismos, se adquirió el sistema de Pistas de Auditoria SofAud. Este sistema permite la configuración de las pistas sobre campos específicos en la base de datos y que son considerados como información sensible e importante. De este modo, sin importar en que momento de un proceso un dato puede ser manipulado, el sistema registrara la información que se está manipulando, quien lo está manipulando y desde que ambiente de trabajo se realiza el cambio.</w:t>
      </w:r>
    </w:p>
    <w:p w:rsidR="00AF70A1" w:rsidRPr="008E4992" w:rsidRDefault="00AF70A1" w:rsidP="00AF70A1">
      <w:pPr>
        <w:jc w:val="both"/>
        <w:rPr>
          <w:rFonts w:ascii="Bookman Old Style" w:eastAsia="Times New Roman" w:hAnsi="Bookman Old Style" w:cs="Arial"/>
          <w:iCs/>
          <w:color w:val="333333"/>
          <w:sz w:val="20"/>
          <w:szCs w:val="20"/>
        </w:rPr>
      </w:pPr>
      <w:r w:rsidRPr="008E4992">
        <w:rPr>
          <w:rFonts w:ascii="Bookman Old Style" w:eastAsia="Times New Roman" w:hAnsi="Bookman Old Style" w:cs="Arial"/>
          <w:color w:val="333333"/>
          <w:sz w:val="20"/>
          <w:szCs w:val="20"/>
        </w:rPr>
        <w:t xml:space="preserve">De este modo es posible realizar auditorías sobre la información sensible, garantizando la integridad de la misma y así resolver dudas o consultas sobre el origen o destino de los datos que se guardan en la base de datos, aun cuando esta información es manipulada por terceros con la utilización de herramientas o aplicaciones ajenas al SIAM. </w:t>
      </w:r>
    </w:p>
    <w:p w:rsidR="00AF70A1" w:rsidRPr="008E4992" w:rsidRDefault="00AF70A1" w:rsidP="00AF70A1">
      <w:pPr>
        <w:jc w:val="both"/>
        <w:rPr>
          <w:rFonts w:ascii="Bookman Old Style" w:eastAsia="Times New Roman" w:hAnsi="Bookman Old Style" w:cs="Arial"/>
          <w:iCs/>
          <w:color w:val="333333"/>
          <w:sz w:val="20"/>
          <w:szCs w:val="20"/>
        </w:rPr>
      </w:pPr>
    </w:p>
    <w:p w:rsidR="00AF70A1" w:rsidRPr="00E25289" w:rsidRDefault="00AF70A1" w:rsidP="00AF70A1">
      <w:pPr>
        <w:jc w:val="both"/>
        <w:rPr>
          <w:rFonts w:ascii="Bookman Old Style" w:hAnsi="Bookman Old Style" w:cs="Arial"/>
          <w:b/>
          <w:sz w:val="20"/>
          <w:szCs w:val="20"/>
          <w:lang w:val="en-US"/>
        </w:rPr>
      </w:pPr>
      <w:bookmarkStart w:id="4" w:name="_Toc440882098"/>
      <w:r w:rsidRPr="008E4992">
        <w:rPr>
          <w:rFonts w:ascii="Bookman Old Style" w:hAnsi="Bookman Old Style" w:cs="Arial"/>
          <w:b/>
          <w:sz w:val="20"/>
          <w:szCs w:val="20"/>
          <w:lang w:val="en-US"/>
        </w:rPr>
        <w:t>Portal Web (</w:t>
      </w:r>
      <w:hyperlink r:id="rId25" w:history="1">
        <w:r w:rsidRPr="008E4992">
          <w:rPr>
            <w:rFonts w:ascii="Bookman Old Style" w:hAnsi="Bookman Old Style" w:cs="Arial"/>
            <w:b/>
            <w:sz w:val="20"/>
            <w:szCs w:val="20"/>
            <w:lang w:val="en-US"/>
          </w:rPr>
          <w:t>https://www.heredia.go.cr</w:t>
        </w:r>
      </w:hyperlink>
      <w:r w:rsidRPr="008E4992">
        <w:rPr>
          <w:rFonts w:ascii="Bookman Old Style" w:hAnsi="Bookman Old Style" w:cs="Arial"/>
          <w:b/>
          <w:sz w:val="20"/>
          <w:szCs w:val="20"/>
          <w:lang w:val="en-US"/>
        </w:rPr>
        <w:t xml:space="preserve"> )</w:t>
      </w:r>
      <w:bookmarkEnd w:id="4"/>
    </w:p>
    <w:p w:rsidR="00AF70A1" w:rsidRPr="008E4992" w:rsidRDefault="00AF70A1" w:rsidP="00AF70A1">
      <w:pPr>
        <w:jc w:val="both"/>
        <w:rPr>
          <w:rFonts w:ascii="Bookman Old Style" w:hAnsi="Bookman Old Style" w:cs="Arial"/>
          <w:sz w:val="20"/>
          <w:szCs w:val="20"/>
        </w:rPr>
      </w:pPr>
      <w:r w:rsidRPr="008E4992">
        <w:rPr>
          <w:rFonts w:ascii="Bookman Old Style" w:hAnsi="Bookman Old Style" w:cs="Arial"/>
          <w:sz w:val="20"/>
          <w:szCs w:val="20"/>
        </w:rPr>
        <w:t>Con el compromiso de ser un Gobierno Local Digital, transparente y accesible, se incorpora en el portal web de la Municipalidad módulos para la simplificación de procesos con base en la ley 8220, en la que se nombran:</w:t>
      </w:r>
    </w:p>
    <w:p w:rsidR="00AF70A1" w:rsidRPr="008E4992" w:rsidRDefault="00AF70A1" w:rsidP="00AF70A1">
      <w:pPr>
        <w:jc w:val="both"/>
        <w:rPr>
          <w:rFonts w:ascii="Bookman Old Style" w:hAnsi="Bookman Old Style" w:cs="Arial"/>
          <w:sz w:val="20"/>
          <w:szCs w:val="20"/>
        </w:rPr>
      </w:pPr>
      <w:bookmarkStart w:id="5" w:name="_Toc440882099"/>
      <w:r w:rsidRPr="008E4992">
        <w:rPr>
          <w:rFonts w:ascii="Bookman Old Style" w:hAnsi="Bookman Old Style" w:cs="Arial"/>
          <w:sz w:val="20"/>
          <w:szCs w:val="20"/>
        </w:rPr>
        <w:t>- Módulo de trámites en línea con Firma Digital</w:t>
      </w:r>
      <w:bookmarkEnd w:id="5"/>
    </w:p>
    <w:p w:rsidR="00AF70A1" w:rsidRPr="008E4992" w:rsidRDefault="00AF70A1" w:rsidP="00AF70A1">
      <w:pPr>
        <w:jc w:val="both"/>
        <w:rPr>
          <w:rFonts w:ascii="Bookman Old Style" w:hAnsi="Bookman Old Style" w:cs="Arial"/>
          <w:sz w:val="20"/>
          <w:szCs w:val="20"/>
        </w:rPr>
      </w:pPr>
    </w:p>
    <w:p w:rsidR="00AF70A1" w:rsidRPr="008E4992" w:rsidRDefault="00AF70A1" w:rsidP="00AF70A1">
      <w:pPr>
        <w:jc w:val="both"/>
        <w:rPr>
          <w:rFonts w:ascii="Bookman Old Style" w:hAnsi="Bookman Old Style" w:cs="Arial"/>
          <w:sz w:val="20"/>
          <w:szCs w:val="20"/>
        </w:rPr>
      </w:pPr>
      <w:r w:rsidRPr="008E4992">
        <w:rPr>
          <w:rFonts w:ascii="Bookman Old Style" w:hAnsi="Bookman Old Style" w:cs="Arial"/>
          <w:sz w:val="20"/>
          <w:szCs w:val="20"/>
        </w:rPr>
        <w:t>En el caso de que cualquier ciudadano posea una firma digital puede acceder a realizar cualquiera de los siguientes trámites en línea:</w:t>
      </w:r>
    </w:p>
    <w:p w:rsidR="00AF70A1" w:rsidRPr="008E4992" w:rsidRDefault="00AF70A1" w:rsidP="00AF70A1">
      <w:pPr>
        <w:jc w:val="both"/>
        <w:rPr>
          <w:rFonts w:ascii="Bookman Old Style" w:hAnsi="Bookman Old Style" w:cs="Arial"/>
          <w:sz w:val="20"/>
          <w:szCs w:val="20"/>
        </w:rPr>
      </w:pPr>
      <w:r w:rsidRPr="008E4992">
        <w:rPr>
          <w:rFonts w:ascii="Bookman Old Style" w:hAnsi="Bookman Old Style" w:cs="Arial"/>
          <w:sz w:val="20"/>
          <w:szCs w:val="20"/>
        </w:rPr>
        <w:t>- Servicios Tributarios (Patentes)</w:t>
      </w:r>
    </w:p>
    <w:p w:rsidR="00AF70A1" w:rsidRPr="008E4992" w:rsidRDefault="00AF70A1" w:rsidP="00AF70A1">
      <w:pPr>
        <w:jc w:val="both"/>
        <w:rPr>
          <w:rFonts w:ascii="Bookman Old Style" w:hAnsi="Bookman Old Style" w:cs="Arial"/>
          <w:sz w:val="20"/>
          <w:szCs w:val="20"/>
        </w:rPr>
      </w:pPr>
      <w:r w:rsidRPr="008E4992">
        <w:rPr>
          <w:rFonts w:ascii="Bookman Old Style" w:hAnsi="Bookman Old Style" w:cs="Arial"/>
          <w:sz w:val="20"/>
          <w:szCs w:val="20"/>
        </w:rPr>
        <w:t>- Desarrollo territorial</w:t>
      </w:r>
    </w:p>
    <w:p w:rsidR="00AF70A1" w:rsidRPr="008E4992" w:rsidRDefault="00AF70A1" w:rsidP="00AF70A1">
      <w:pPr>
        <w:jc w:val="both"/>
        <w:rPr>
          <w:rFonts w:ascii="Bookman Old Style" w:hAnsi="Bookman Old Style" w:cs="Arial"/>
          <w:sz w:val="20"/>
          <w:szCs w:val="20"/>
        </w:rPr>
      </w:pPr>
      <w:r w:rsidRPr="008E4992">
        <w:rPr>
          <w:rFonts w:ascii="Bookman Old Style" w:hAnsi="Bookman Old Style" w:cs="Arial"/>
          <w:sz w:val="20"/>
          <w:szCs w:val="20"/>
        </w:rPr>
        <w:t>- Tributación y Catastro</w:t>
      </w:r>
    </w:p>
    <w:p w:rsidR="00AF70A1" w:rsidRPr="008E4992" w:rsidRDefault="00AF70A1" w:rsidP="00AF70A1">
      <w:pPr>
        <w:jc w:val="both"/>
        <w:rPr>
          <w:rFonts w:ascii="Bookman Old Style" w:hAnsi="Bookman Old Style" w:cs="Arial"/>
          <w:sz w:val="20"/>
          <w:szCs w:val="20"/>
        </w:rPr>
      </w:pPr>
      <w:r w:rsidRPr="008E4992">
        <w:rPr>
          <w:rFonts w:ascii="Bookman Old Style" w:hAnsi="Bookman Old Style" w:cs="Arial"/>
          <w:sz w:val="20"/>
          <w:szCs w:val="20"/>
        </w:rPr>
        <w:t>- Cementerio Municipal</w:t>
      </w:r>
    </w:p>
    <w:p w:rsidR="00AF70A1" w:rsidRPr="008E4992" w:rsidRDefault="00AF70A1" w:rsidP="00AF70A1">
      <w:pPr>
        <w:jc w:val="both"/>
        <w:rPr>
          <w:rFonts w:ascii="Bookman Old Style" w:hAnsi="Bookman Old Style" w:cs="Arial"/>
          <w:sz w:val="20"/>
          <w:szCs w:val="20"/>
        </w:rPr>
      </w:pPr>
      <w:r w:rsidRPr="008E4992">
        <w:rPr>
          <w:rFonts w:ascii="Bookman Old Style" w:hAnsi="Bookman Old Style" w:cs="Arial"/>
          <w:sz w:val="20"/>
          <w:szCs w:val="20"/>
        </w:rPr>
        <w:t>- Proveeduría Municipal</w:t>
      </w:r>
    </w:p>
    <w:p w:rsidR="00AF70A1" w:rsidRPr="008E4992" w:rsidRDefault="00AF70A1" w:rsidP="00AF70A1">
      <w:pPr>
        <w:jc w:val="both"/>
        <w:rPr>
          <w:rFonts w:ascii="Bookman Old Style" w:hAnsi="Bookman Old Style" w:cs="Arial"/>
          <w:sz w:val="20"/>
          <w:szCs w:val="20"/>
        </w:rPr>
      </w:pPr>
      <w:r w:rsidRPr="008E4992">
        <w:rPr>
          <w:rFonts w:ascii="Bookman Old Style" w:hAnsi="Bookman Old Style" w:cs="Arial"/>
          <w:sz w:val="20"/>
          <w:szCs w:val="20"/>
        </w:rPr>
        <w:t>- Estacionamiento Autorizado</w:t>
      </w:r>
    </w:p>
    <w:p w:rsidR="00AF70A1" w:rsidRPr="008E4992" w:rsidRDefault="00AF70A1" w:rsidP="00AF70A1">
      <w:pPr>
        <w:jc w:val="both"/>
        <w:rPr>
          <w:rFonts w:ascii="Bookman Old Style" w:hAnsi="Bookman Old Style" w:cs="Arial"/>
          <w:sz w:val="20"/>
          <w:szCs w:val="20"/>
        </w:rPr>
      </w:pPr>
    </w:p>
    <w:p w:rsidR="00AF70A1" w:rsidRPr="008E4992" w:rsidRDefault="00AF70A1" w:rsidP="00AF70A1">
      <w:pPr>
        <w:jc w:val="both"/>
        <w:rPr>
          <w:rFonts w:ascii="Bookman Old Style" w:hAnsi="Bookman Old Style" w:cs="Arial"/>
          <w:sz w:val="20"/>
          <w:szCs w:val="20"/>
        </w:rPr>
      </w:pPr>
      <w:r w:rsidRPr="008E4992">
        <w:rPr>
          <w:rFonts w:ascii="Bookman Old Style" w:hAnsi="Bookman Old Style" w:cs="Arial"/>
          <w:sz w:val="20"/>
          <w:szCs w:val="20"/>
        </w:rPr>
        <w:t>Además, mediante esta plataforma la ciudadanía puede realizar el 100% del proceso vía digital, en caso de requerir adjuntar documentos para el trámite lo puede realizar sin problema alguno, adicionalmente se incorpora al sistema de seguimiento interno para la asignación del trámite según corresponda. Mediante la colaboración del MICIT y bajo la Dirección de Certificados Digitales, se encuentran interesados en promover y divulgar la plataforma de trámites que posee la Municipalidad, con base en la Ley 8454 “Ley de Certificados, Firmas Digitales y Documentos Electrónicos”.</w:t>
      </w:r>
    </w:p>
    <w:p w:rsidR="00AF70A1" w:rsidRPr="008E4992" w:rsidRDefault="00D91AF1" w:rsidP="00AF70A1">
      <w:pPr>
        <w:jc w:val="both"/>
        <w:rPr>
          <w:rStyle w:val="Hipervnculo"/>
          <w:rFonts w:ascii="Bookman Old Style" w:hAnsi="Bookman Old Style" w:cs="Arial"/>
          <w:sz w:val="20"/>
          <w:szCs w:val="20"/>
        </w:rPr>
      </w:pPr>
      <w:hyperlink r:id="rId26" w:history="1">
        <w:r w:rsidR="00AF70A1" w:rsidRPr="008E4992">
          <w:rPr>
            <w:rStyle w:val="Hipervnculo"/>
            <w:rFonts w:ascii="Bookman Old Style" w:hAnsi="Bookman Old Style" w:cs="Arial"/>
            <w:sz w:val="20"/>
            <w:szCs w:val="20"/>
          </w:rPr>
          <w:t>https://www.heredia.go.cr/es/tramites</w:t>
        </w:r>
      </w:hyperlink>
    </w:p>
    <w:p w:rsidR="00AF70A1" w:rsidRPr="008E4992" w:rsidRDefault="00AF70A1" w:rsidP="004648CF">
      <w:pPr>
        <w:rPr>
          <w:rFonts w:ascii="Bookman Old Style" w:hAnsi="Bookman Old Style"/>
          <w:b/>
          <w:color w:val="4F6228"/>
          <w:sz w:val="20"/>
          <w:szCs w:val="20"/>
        </w:rPr>
      </w:pPr>
    </w:p>
    <w:p w:rsidR="009D7AEB" w:rsidRPr="00E25289" w:rsidRDefault="009D7AEB" w:rsidP="007E0BF7">
      <w:pPr>
        <w:pStyle w:val="Sinespaciado"/>
        <w:rPr>
          <w:rFonts w:ascii="Bookman Old Style" w:hAnsi="Bookman Old Style"/>
          <w:b/>
          <w:sz w:val="20"/>
          <w:szCs w:val="20"/>
        </w:rPr>
      </w:pPr>
      <w:bookmarkStart w:id="6" w:name="_Toc440882100"/>
      <w:r w:rsidRPr="008E4992">
        <w:rPr>
          <w:rFonts w:ascii="Bookman Old Style" w:hAnsi="Bookman Old Style"/>
          <w:b/>
          <w:sz w:val="20"/>
          <w:szCs w:val="20"/>
        </w:rPr>
        <w:t>Módulo de Datos Abiertos</w:t>
      </w:r>
      <w:bookmarkEnd w:id="6"/>
    </w:p>
    <w:p w:rsidR="009D7AEB" w:rsidRPr="008E4992" w:rsidRDefault="009D7AEB" w:rsidP="007E0BF7">
      <w:pPr>
        <w:pStyle w:val="Sinespaciado"/>
        <w:rPr>
          <w:rFonts w:ascii="Bookman Old Style" w:eastAsia="Times New Roman" w:hAnsi="Bookman Old Style"/>
          <w:color w:val="333333"/>
          <w:sz w:val="20"/>
          <w:szCs w:val="20"/>
        </w:rPr>
      </w:pPr>
      <w:r w:rsidRPr="008E4992">
        <w:rPr>
          <w:rFonts w:ascii="Bookman Old Style" w:eastAsia="Times New Roman" w:hAnsi="Bookman Old Style"/>
          <w:color w:val="333333"/>
          <w:sz w:val="20"/>
          <w:szCs w:val="20"/>
        </w:rPr>
        <w:t>Los datos abiertos son datos que pueden ser utilizados, reutilizados y redistribuidos libremente por cualquier persona, y que se encuentran sujetos, cuando más, al requerimiento de atribución y de compartirse de la misma manera en que aparecen.</w:t>
      </w:r>
    </w:p>
    <w:p w:rsidR="009D7AEB" w:rsidRPr="008E4992" w:rsidRDefault="009D7AEB" w:rsidP="007E0BF7">
      <w:pPr>
        <w:pStyle w:val="Sinespaciado"/>
        <w:rPr>
          <w:rFonts w:ascii="Bookman Old Style" w:eastAsia="Times New Roman" w:hAnsi="Bookman Old Style"/>
          <w:color w:val="333333"/>
          <w:sz w:val="20"/>
          <w:szCs w:val="20"/>
        </w:rPr>
      </w:pPr>
      <w:r w:rsidRPr="008E4992">
        <w:rPr>
          <w:rFonts w:ascii="Bookman Old Style" w:eastAsia="Times New Roman" w:hAnsi="Bookman Old Style"/>
          <w:color w:val="333333"/>
          <w:sz w:val="20"/>
          <w:szCs w:val="20"/>
        </w:rPr>
        <w:t>La definición de apertura completa da detalles precisos de lo que significa. Para resumir lo más importante:</w:t>
      </w:r>
    </w:p>
    <w:p w:rsidR="009D7AEB" w:rsidRPr="008E4992" w:rsidRDefault="009D7AEB" w:rsidP="008E4992">
      <w:pPr>
        <w:pStyle w:val="Sinespaciado"/>
        <w:jc w:val="both"/>
        <w:rPr>
          <w:rFonts w:ascii="Bookman Old Style" w:eastAsia="Times New Roman" w:hAnsi="Bookman Old Style"/>
          <w:color w:val="333333"/>
          <w:sz w:val="20"/>
          <w:szCs w:val="20"/>
        </w:rPr>
      </w:pPr>
      <w:r w:rsidRPr="008E4992">
        <w:rPr>
          <w:rFonts w:ascii="Bookman Old Style" w:eastAsia="Helvetica,Times New Roman" w:hAnsi="Bookman Old Style"/>
          <w:color w:val="333333"/>
          <w:sz w:val="20"/>
          <w:szCs w:val="20"/>
        </w:rPr>
        <w:t>Disponibilidad y acceso:</w:t>
      </w:r>
      <w:r w:rsidRPr="008E4992">
        <w:rPr>
          <w:rFonts w:ascii="Bookman Old Style" w:eastAsia="Times New Roman" w:hAnsi="Bookman Old Style"/>
          <w:color w:val="333333"/>
          <w:sz w:val="20"/>
          <w:szCs w:val="20"/>
        </w:rPr>
        <w:t xml:space="preserve"> la información debe estar disponible como un todo y a un costo razonable de reproducción, preferiblemente descargándola de internet. Además, la información debe estar disponible en una forma conveniente y modificable.</w:t>
      </w:r>
    </w:p>
    <w:p w:rsidR="009D7AEB" w:rsidRPr="008E4992" w:rsidRDefault="009D7AEB" w:rsidP="008E4992">
      <w:pPr>
        <w:pStyle w:val="Sinespaciado"/>
        <w:jc w:val="both"/>
        <w:rPr>
          <w:rFonts w:ascii="Bookman Old Style" w:eastAsia="Times New Roman" w:hAnsi="Bookman Old Style"/>
          <w:color w:val="333333"/>
          <w:sz w:val="20"/>
          <w:szCs w:val="20"/>
        </w:rPr>
      </w:pPr>
      <w:r w:rsidRPr="008E4992">
        <w:rPr>
          <w:rFonts w:ascii="Bookman Old Style" w:eastAsia="Helvetica,Times New Roman" w:hAnsi="Bookman Old Style"/>
          <w:color w:val="333333"/>
          <w:sz w:val="20"/>
          <w:szCs w:val="20"/>
        </w:rPr>
        <w:t>Reutilización y redistribución:</w:t>
      </w:r>
      <w:r w:rsidRPr="008E4992">
        <w:rPr>
          <w:rFonts w:ascii="Bookman Old Style" w:eastAsia="Times New Roman" w:hAnsi="Bookman Old Style"/>
          <w:color w:val="333333"/>
          <w:sz w:val="20"/>
          <w:szCs w:val="20"/>
        </w:rPr>
        <w:t> los datos deben ser provistos bajo términos que permitan reutilizarlos y redistribuirlos, e incluso integrarlos con otros conjuntos de datos.</w:t>
      </w:r>
    </w:p>
    <w:p w:rsidR="009D7AEB" w:rsidRPr="008E4992" w:rsidRDefault="009D7AEB" w:rsidP="008E4992">
      <w:pPr>
        <w:pStyle w:val="Sinespaciado"/>
        <w:jc w:val="both"/>
        <w:rPr>
          <w:rFonts w:ascii="Bookman Old Style" w:eastAsia="Times New Roman" w:hAnsi="Bookman Old Style"/>
          <w:color w:val="333333"/>
          <w:sz w:val="20"/>
          <w:szCs w:val="20"/>
        </w:rPr>
      </w:pPr>
      <w:r w:rsidRPr="008E4992">
        <w:rPr>
          <w:rFonts w:ascii="Bookman Old Style" w:eastAsia="Helvetica,Times New Roman" w:hAnsi="Bookman Old Style"/>
          <w:color w:val="333333"/>
          <w:sz w:val="20"/>
          <w:szCs w:val="20"/>
        </w:rPr>
        <w:t>Participación universal:</w:t>
      </w:r>
      <w:r w:rsidRPr="008E4992">
        <w:rPr>
          <w:rFonts w:ascii="Bookman Old Style" w:eastAsia="Times New Roman" w:hAnsi="Bookman Old Style"/>
          <w:color w:val="333333"/>
          <w:sz w:val="20"/>
          <w:szCs w:val="20"/>
        </w:rPr>
        <w:t xml:space="preserve"> todos deben poder utilizar, reutilizar y redistribuir la información. No debe haber discriminación alguna en términos de esfuerzo, personas o grupos. Restricciones “no comerciales” que prevendrían el uso comercial de los datos; o restricciones de uso para ciertos propósitos (por ejemplo sólo para educación) no son permitidos.</w:t>
      </w:r>
      <w:r w:rsidRPr="008E4992">
        <w:rPr>
          <w:rStyle w:val="Refdenotaalpie"/>
          <w:rFonts w:ascii="Bookman Old Style" w:eastAsia="Georgia,Times New Roman" w:hAnsi="Bookman Old Style" w:cs="Arial"/>
          <w:color w:val="333333"/>
          <w:sz w:val="20"/>
          <w:szCs w:val="20"/>
          <w:lang w:eastAsia="es-CR"/>
        </w:rPr>
        <w:footnoteReference w:id="5"/>
      </w:r>
    </w:p>
    <w:p w:rsidR="009D7AEB" w:rsidRPr="008E4992" w:rsidRDefault="009D7AEB" w:rsidP="008E4992">
      <w:pPr>
        <w:pStyle w:val="Sinespaciado"/>
        <w:jc w:val="both"/>
        <w:rPr>
          <w:rFonts w:ascii="Bookman Old Style" w:hAnsi="Bookman Old Style"/>
          <w:sz w:val="20"/>
          <w:szCs w:val="20"/>
        </w:rPr>
      </w:pPr>
      <w:r w:rsidRPr="008E4992">
        <w:rPr>
          <w:rFonts w:ascii="Bookman Old Style" w:hAnsi="Bookman Old Style"/>
          <w:sz w:val="20"/>
          <w:szCs w:val="20"/>
        </w:rPr>
        <w:t>De esta manera la Municipalidad de Heredia no se ha quedado atrás en el tema de datos abiertos, ya que es una forma de transmitir transparencia en cuanto a su gestión, para lo cual dispone de una plataforma web en el cual la ciudadanía puede consultar y manipular información relacionada con:</w:t>
      </w:r>
    </w:p>
    <w:p w:rsidR="009D7AEB" w:rsidRPr="008E4992" w:rsidRDefault="009D7AEB" w:rsidP="008E4992">
      <w:pPr>
        <w:pStyle w:val="Sinespaciado"/>
        <w:jc w:val="both"/>
        <w:rPr>
          <w:rFonts w:ascii="Bookman Old Style" w:eastAsia="Times New Roman" w:hAnsi="Bookman Old Style"/>
          <w:color w:val="333333"/>
          <w:sz w:val="20"/>
          <w:szCs w:val="20"/>
        </w:rPr>
      </w:pPr>
      <w:r w:rsidRPr="008E4992">
        <w:rPr>
          <w:rFonts w:ascii="Bookman Old Style" w:eastAsia="Helvetica,Times New Roman" w:hAnsi="Bookman Old Style"/>
          <w:color w:val="333333"/>
          <w:sz w:val="20"/>
          <w:szCs w:val="20"/>
        </w:rPr>
        <w:t>- Contraloría de Servicios</w:t>
      </w:r>
    </w:p>
    <w:p w:rsidR="009D7AEB" w:rsidRPr="008E4992" w:rsidRDefault="009D7AEB" w:rsidP="008E4992">
      <w:pPr>
        <w:pStyle w:val="Sinespaciado"/>
        <w:jc w:val="both"/>
        <w:rPr>
          <w:rFonts w:ascii="Bookman Old Style" w:eastAsia="Times New Roman" w:hAnsi="Bookman Old Style"/>
          <w:color w:val="333333"/>
          <w:sz w:val="20"/>
          <w:szCs w:val="20"/>
        </w:rPr>
      </w:pPr>
      <w:r w:rsidRPr="008E4992">
        <w:rPr>
          <w:rFonts w:ascii="Bookman Old Style" w:eastAsia="Helvetica,Times New Roman" w:hAnsi="Bookman Old Style"/>
          <w:color w:val="333333"/>
          <w:sz w:val="20"/>
          <w:szCs w:val="20"/>
        </w:rPr>
        <w:t>- Tributación y Catastro</w:t>
      </w:r>
    </w:p>
    <w:p w:rsidR="009D7AEB" w:rsidRPr="008E4992" w:rsidRDefault="009D7AEB" w:rsidP="008E4992">
      <w:pPr>
        <w:pStyle w:val="Sinespaciado"/>
        <w:jc w:val="both"/>
        <w:rPr>
          <w:rFonts w:ascii="Bookman Old Style" w:hAnsi="Bookman Old Style"/>
          <w:sz w:val="20"/>
          <w:szCs w:val="20"/>
        </w:rPr>
      </w:pPr>
      <w:r w:rsidRPr="008E4992">
        <w:rPr>
          <w:rFonts w:ascii="Bookman Old Style" w:hAnsi="Bookman Old Style"/>
          <w:sz w:val="20"/>
          <w:szCs w:val="20"/>
        </w:rPr>
        <w:t>- Imponibles por Distrito</w:t>
      </w:r>
    </w:p>
    <w:p w:rsidR="009D7AEB" w:rsidRPr="008E4992" w:rsidRDefault="009D7AEB" w:rsidP="008E4992">
      <w:pPr>
        <w:pStyle w:val="Sinespaciado"/>
        <w:jc w:val="both"/>
        <w:rPr>
          <w:rFonts w:ascii="Bookman Old Style" w:hAnsi="Bookman Old Style"/>
          <w:sz w:val="20"/>
          <w:szCs w:val="20"/>
        </w:rPr>
      </w:pPr>
      <w:r w:rsidRPr="008E4992">
        <w:rPr>
          <w:rFonts w:ascii="Bookman Old Style" w:hAnsi="Bookman Old Style"/>
          <w:sz w:val="20"/>
          <w:szCs w:val="20"/>
        </w:rPr>
        <w:t>- Declaraciones y exoneraciones</w:t>
      </w:r>
    </w:p>
    <w:p w:rsidR="009D7AEB" w:rsidRPr="008E4992" w:rsidRDefault="009D7AEB" w:rsidP="008E4992">
      <w:pPr>
        <w:pStyle w:val="Sinespaciado"/>
        <w:jc w:val="both"/>
        <w:rPr>
          <w:rFonts w:ascii="Bookman Old Style" w:hAnsi="Bookman Old Style"/>
          <w:sz w:val="20"/>
          <w:szCs w:val="20"/>
        </w:rPr>
      </w:pPr>
      <w:r w:rsidRPr="008E4992">
        <w:rPr>
          <w:rFonts w:ascii="Bookman Old Style" w:hAnsi="Bookman Old Style"/>
          <w:sz w:val="20"/>
          <w:szCs w:val="20"/>
        </w:rPr>
        <w:t xml:space="preserve">- Fincas por Distritos </w:t>
      </w:r>
    </w:p>
    <w:p w:rsidR="009D7AEB" w:rsidRPr="008E4992" w:rsidRDefault="009D7AEB" w:rsidP="008E4992">
      <w:pPr>
        <w:pStyle w:val="Sinespaciado"/>
        <w:jc w:val="both"/>
        <w:rPr>
          <w:rFonts w:ascii="Bookman Old Style" w:eastAsia="Times New Roman" w:hAnsi="Bookman Old Style"/>
          <w:color w:val="333333"/>
          <w:sz w:val="20"/>
          <w:szCs w:val="20"/>
        </w:rPr>
      </w:pPr>
      <w:r w:rsidRPr="008E4992">
        <w:rPr>
          <w:rFonts w:ascii="Bookman Old Style" w:eastAsia="Helvetica,Times New Roman" w:hAnsi="Bookman Old Style"/>
          <w:color w:val="333333"/>
          <w:sz w:val="20"/>
          <w:szCs w:val="20"/>
        </w:rPr>
        <w:t>- Servicios Tributarios</w:t>
      </w:r>
    </w:p>
    <w:p w:rsidR="009D7AEB" w:rsidRPr="008E4992" w:rsidRDefault="009D7AEB" w:rsidP="008E4992">
      <w:pPr>
        <w:pStyle w:val="Sinespaciado"/>
        <w:jc w:val="both"/>
        <w:rPr>
          <w:rFonts w:ascii="Bookman Old Style" w:hAnsi="Bookman Old Style"/>
          <w:sz w:val="20"/>
          <w:szCs w:val="20"/>
        </w:rPr>
      </w:pPr>
      <w:r w:rsidRPr="008E4992">
        <w:rPr>
          <w:rFonts w:ascii="Bookman Old Style" w:hAnsi="Bookman Old Style"/>
          <w:sz w:val="20"/>
          <w:szCs w:val="20"/>
        </w:rPr>
        <w:t>- Patentes por actividad comercial</w:t>
      </w:r>
    </w:p>
    <w:p w:rsidR="00E25289" w:rsidRDefault="009D7AEB" w:rsidP="008E4992">
      <w:pPr>
        <w:pStyle w:val="Sinespaciado"/>
        <w:jc w:val="both"/>
        <w:rPr>
          <w:rFonts w:ascii="Bookman Old Style" w:hAnsi="Bookman Old Style"/>
          <w:sz w:val="20"/>
          <w:szCs w:val="20"/>
        </w:rPr>
      </w:pPr>
      <w:r w:rsidRPr="008E4992">
        <w:rPr>
          <w:rFonts w:ascii="Bookman Old Style" w:hAnsi="Bookman Old Style"/>
          <w:sz w:val="20"/>
          <w:szCs w:val="20"/>
        </w:rPr>
        <w:t>- Patentes comerciales por Distrito</w:t>
      </w:r>
    </w:p>
    <w:p w:rsidR="00E25289" w:rsidRDefault="00E25289" w:rsidP="008E4992">
      <w:pPr>
        <w:pStyle w:val="Sinespaciado"/>
        <w:jc w:val="both"/>
        <w:rPr>
          <w:rFonts w:ascii="Bookman Old Style" w:hAnsi="Bookman Old Style"/>
          <w:sz w:val="20"/>
          <w:szCs w:val="20"/>
        </w:rPr>
      </w:pPr>
    </w:p>
    <w:p w:rsidR="00E25289" w:rsidRDefault="00E25289" w:rsidP="008E4992">
      <w:pPr>
        <w:pStyle w:val="Sinespaciado"/>
        <w:jc w:val="both"/>
        <w:rPr>
          <w:rFonts w:ascii="Bookman Old Style" w:hAnsi="Bookman Old Style"/>
          <w:sz w:val="20"/>
          <w:szCs w:val="20"/>
        </w:rPr>
      </w:pPr>
    </w:p>
    <w:p w:rsidR="00E25289" w:rsidRPr="008E4992" w:rsidRDefault="00E25289" w:rsidP="008E4992">
      <w:pPr>
        <w:pStyle w:val="Sinespaciado"/>
        <w:jc w:val="both"/>
        <w:rPr>
          <w:rFonts w:ascii="Bookman Old Style" w:hAnsi="Bookman Old Style"/>
          <w:sz w:val="20"/>
          <w:szCs w:val="20"/>
        </w:rPr>
      </w:pPr>
    </w:p>
    <w:p w:rsidR="009D7AEB" w:rsidRPr="008E4992" w:rsidRDefault="009D7AEB" w:rsidP="008E4992">
      <w:pPr>
        <w:pStyle w:val="Sinespaciado"/>
        <w:jc w:val="both"/>
        <w:rPr>
          <w:rFonts w:ascii="Bookman Old Style" w:hAnsi="Bookman Old Style"/>
          <w:sz w:val="20"/>
          <w:szCs w:val="20"/>
        </w:rPr>
      </w:pPr>
      <w:r w:rsidRPr="008E4992">
        <w:rPr>
          <w:rFonts w:ascii="Bookman Old Style" w:hAnsi="Bookman Old Style"/>
          <w:sz w:val="20"/>
          <w:szCs w:val="20"/>
        </w:rPr>
        <w:lastRenderedPageBreak/>
        <w:t>- Morosidad por Distrito</w:t>
      </w:r>
    </w:p>
    <w:p w:rsidR="009D7AEB" w:rsidRPr="008E4992" w:rsidRDefault="009D7AEB" w:rsidP="008E4992">
      <w:pPr>
        <w:pStyle w:val="Sinespaciado"/>
        <w:jc w:val="both"/>
        <w:rPr>
          <w:rFonts w:ascii="Bookman Old Style" w:eastAsia="Times New Roman" w:hAnsi="Bookman Old Style"/>
          <w:color w:val="333333"/>
          <w:sz w:val="20"/>
          <w:szCs w:val="20"/>
        </w:rPr>
      </w:pPr>
      <w:r w:rsidRPr="008E4992">
        <w:rPr>
          <w:rFonts w:ascii="Bookman Old Style" w:eastAsia="Helvetica,Times New Roman" w:hAnsi="Bookman Old Style"/>
          <w:color w:val="333333"/>
          <w:sz w:val="20"/>
          <w:szCs w:val="20"/>
        </w:rPr>
        <w:t>- Presupuesto</w:t>
      </w:r>
    </w:p>
    <w:p w:rsidR="009D7AEB" w:rsidRPr="008E4992" w:rsidRDefault="009D7AEB" w:rsidP="008E4992">
      <w:pPr>
        <w:pStyle w:val="Sinespaciado"/>
        <w:jc w:val="both"/>
        <w:rPr>
          <w:rFonts w:ascii="Bookman Old Style" w:hAnsi="Bookman Old Style"/>
          <w:sz w:val="20"/>
          <w:szCs w:val="20"/>
        </w:rPr>
      </w:pPr>
      <w:r w:rsidRPr="008E4992">
        <w:rPr>
          <w:rFonts w:ascii="Bookman Old Style" w:hAnsi="Bookman Old Style"/>
          <w:sz w:val="20"/>
          <w:szCs w:val="20"/>
        </w:rPr>
        <w:t>- Ejecución Presupuestaria 2014 y 2015</w:t>
      </w:r>
    </w:p>
    <w:p w:rsidR="009D7AEB" w:rsidRPr="008E4992" w:rsidRDefault="009D7AEB" w:rsidP="008E4992">
      <w:pPr>
        <w:pStyle w:val="Sinespaciado"/>
        <w:jc w:val="both"/>
        <w:rPr>
          <w:rFonts w:ascii="Bookman Old Style" w:eastAsia="Times New Roman" w:hAnsi="Bookman Old Style"/>
          <w:color w:val="333333"/>
          <w:sz w:val="20"/>
          <w:szCs w:val="20"/>
        </w:rPr>
      </w:pPr>
      <w:r w:rsidRPr="008E4992">
        <w:rPr>
          <w:rFonts w:ascii="Bookman Old Style" w:eastAsia="Helvetica,Times New Roman" w:hAnsi="Bookman Old Style"/>
          <w:color w:val="333333"/>
          <w:sz w:val="20"/>
          <w:szCs w:val="20"/>
        </w:rPr>
        <w:t>- Desarrollo Territorial</w:t>
      </w:r>
    </w:p>
    <w:p w:rsidR="009D7AEB" w:rsidRPr="008E4992" w:rsidRDefault="009D7AEB" w:rsidP="008E4992">
      <w:pPr>
        <w:pStyle w:val="Sinespaciado"/>
        <w:jc w:val="both"/>
        <w:rPr>
          <w:rFonts w:ascii="Bookman Old Style" w:hAnsi="Bookman Old Style"/>
          <w:sz w:val="20"/>
          <w:szCs w:val="20"/>
        </w:rPr>
      </w:pPr>
      <w:r w:rsidRPr="008E4992">
        <w:rPr>
          <w:rFonts w:ascii="Bookman Old Style" w:hAnsi="Bookman Old Style"/>
          <w:sz w:val="20"/>
          <w:szCs w:val="20"/>
        </w:rPr>
        <w:t xml:space="preserve">- Permisos de construcción </w:t>
      </w:r>
    </w:p>
    <w:p w:rsidR="009D7AEB" w:rsidRPr="008E4992" w:rsidRDefault="00D91AF1" w:rsidP="008E4992">
      <w:pPr>
        <w:pStyle w:val="Sinespaciado"/>
        <w:jc w:val="both"/>
        <w:rPr>
          <w:rFonts w:ascii="Bookman Old Style" w:hAnsi="Bookman Old Style"/>
          <w:sz w:val="20"/>
          <w:szCs w:val="20"/>
        </w:rPr>
      </w:pPr>
      <w:hyperlink r:id="rId27" w:history="1">
        <w:r w:rsidR="009D7AEB" w:rsidRPr="008E4992">
          <w:rPr>
            <w:rStyle w:val="Hipervnculo"/>
            <w:rFonts w:ascii="Bookman Old Style" w:hAnsi="Bookman Old Style" w:cs="Arial"/>
            <w:sz w:val="20"/>
            <w:szCs w:val="20"/>
          </w:rPr>
          <w:t>http://opendata.heredia.go.cr/es</w:t>
        </w:r>
      </w:hyperlink>
    </w:p>
    <w:p w:rsidR="009D7AEB" w:rsidRPr="008E4992" w:rsidRDefault="009D7AEB" w:rsidP="008E4992">
      <w:pPr>
        <w:pStyle w:val="Sinespaciado"/>
        <w:jc w:val="both"/>
        <w:rPr>
          <w:rFonts w:ascii="Bookman Old Style" w:hAnsi="Bookman Old Style"/>
          <w:sz w:val="20"/>
          <w:szCs w:val="20"/>
        </w:rPr>
      </w:pPr>
    </w:p>
    <w:p w:rsidR="009D7AEB" w:rsidRPr="008E4992" w:rsidRDefault="009D7AEB" w:rsidP="007E0BF7">
      <w:pPr>
        <w:pStyle w:val="Sinespaciado"/>
        <w:rPr>
          <w:rFonts w:ascii="Bookman Old Style" w:hAnsi="Bookman Old Style"/>
          <w:sz w:val="20"/>
          <w:szCs w:val="20"/>
        </w:rPr>
      </w:pPr>
      <w:r w:rsidRPr="008E4992">
        <w:rPr>
          <w:rFonts w:ascii="Bookman Old Style" w:hAnsi="Bookman Old Style"/>
          <w:sz w:val="20"/>
          <w:szCs w:val="20"/>
        </w:rPr>
        <w:t>Además se capacitó al personal municipal en el tema y se le brindo un taller donde nos acompañó personeros de Gobierno Abierto y de la empresa PORMIBARRIO.</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theme="minorBidi"/>
          <w:noProof/>
          <w:sz w:val="20"/>
          <w:szCs w:val="20"/>
          <w:lang w:val="es-CR" w:eastAsia="es-CR"/>
        </w:rPr>
        <mc:AlternateContent>
          <mc:Choice Requires="wps">
            <w:drawing>
              <wp:anchor distT="0" distB="0" distL="114300" distR="114300" simplePos="0" relativeHeight="251712512" behindDoc="0" locked="0" layoutInCell="1" allowOverlap="1">
                <wp:simplePos x="0" y="0"/>
                <wp:positionH relativeFrom="column">
                  <wp:posOffset>-3810</wp:posOffset>
                </wp:positionH>
                <wp:positionV relativeFrom="paragraph">
                  <wp:posOffset>-342900</wp:posOffset>
                </wp:positionV>
                <wp:extent cx="5558790" cy="1748155"/>
                <wp:effectExtent l="0" t="0" r="0" b="3175"/>
                <wp:wrapSquare wrapText="bothSides"/>
                <wp:docPr id="4110" name="Cuadro de texto 4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8790" cy="174815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DF24E2" w:rsidRPr="00030D02" w:rsidRDefault="00DF24E2" w:rsidP="009D7AEB">
                            <w:pPr>
                              <w:rPr>
                                <w:rFonts w:ascii="Arial" w:hAnsi="Arial" w:cs="Arial"/>
                                <w:noProof/>
                                <w:lang w:val="es-ES_tradn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uadro de texto 4110" o:spid="_x0000_s1032" type="#_x0000_t202" style="position:absolute;left:0;text-align:left;margin-left:-.3pt;margin-top:-27pt;width:437.7pt;height:137.6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" filled="f" stroked="f">
                <v:path arrowok="t"/>
                <v:textbox style="mso-fit-shape-to-text:t">
                  <w:txbxContent>
                    <w:p w:rsidR="00DF24E2" w:rsidRPr="00030D02" w:rsidRDefault="00DF24E2" w:rsidP="009D7AEB">
                      <w:pPr>
                        <w:rPr>
                          <w:rFonts w:ascii="Arial" w:hAnsi="Arial" w:cs="Arial"/>
                          <w:noProof/>
                          <w:lang w:val="es-ES_tradnl"/>
                        </w:rPr>
                      </w:pPr>
                    </w:p>
                  </w:txbxContent>
                </v:textbox>
                <w10:wrap type="square"/>
              </v:shape>
            </w:pict>
          </mc:Fallback>
        </mc:AlternateContent>
      </w:r>
      <w:bookmarkStart w:id="7" w:name="_Toc440882101"/>
      <w:r w:rsidRPr="008E4992">
        <w:rPr>
          <w:rFonts w:ascii="Bookman Old Style" w:hAnsi="Bookman Old Style" w:cs="Arial"/>
          <w:b/>
          <w:sz w:val="20"/>
          <w:szCs w:val="20"/>
        </w:rPr>
        <w:t>Módulo de Gestión Contraloría de Servicios</w:t>
      </w:r>
      <w:bookmarkEnd w:id="7"/>
    </w:p>
    <w:p w:rsidR="00A07211" w:rsidRDefault="00A07211"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En aras de contribuir con la participación ciudadana y de hacer una ciudad más colaborativa, se implementa un sistema para el seguimiento de todas las consultas, denuncias, reclamos y sugerencias, las cuales son asignadas a cada uno de los Departamentos de la Municipalidad, en coordinación con la Contraloría de Servicios se ha tenido gran éxito en el uso del sistema, así como los resultados obtenidos, con base en el catálogo de servicios que se desarrolló en el año 2015 se recibieron 1531 solicitudes de las cuales han sido resueltas en su totalidad 941 el cual equivale a un 61%, el resto de las solicitudes se encuentran en estado de seguimiento, por lo que es importante que la Municipalidad destine un mayor presupuesto en la asignación de recursos para la solución de los casos.</w:t>
      </w:r>
    </w:p>
    <w:p w:rsidR="009D7AEB" w:rsidRPr="008E4992" w:rsidRDefault="00D91AF1" w:rsidP="009D7AEB">
      <w:pPr>
        <w:jc w:val="both"/>
        <w:rPr>
          <w:rFonts w:ascii="Bookman Old Style" w:hAnsi="Bookman Old Style" w:cs="Arial"/>
          <w:sz w:val="20"/>
          <w:szCs w:val="20"/>
        </w:rPr>
      </w:pPr>
      <w:hyperlink r:id="rId28" w:history="1">
        <w:r w:rsidR="009D7AEB" w:rsidRPr="008E4992">
          <w:rPr>
            <w:rStyle w:val="Hipervnculo"/>
            <w:rFonts w:ascii="Bookman Old Style" w:hAnsi="Bookman Old Style" w:cs="Arial"/>
            <w:sz w:val="20"/>
            <w:szCs w:val="20"/>
          </w:rPr>
          <w:t>http://contraloria.heredia.go.cr/es</w:t>
        </w:r>
      </w:hyperlink>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N° de Contratación: Licitación Abreviada 2014LA-000025-01</w:t>
      </w:r>
    </w:p>
    <w:p w:rsidR="009D7AEB" w:rsidRPr="00E25289" w:rsidRDefault="00E25289" w:rsidP="009D7AEB">
      <w:pPr>
        <w:jc w:val="both"/>
        <w:rPr>
          <w:rFonts w:ascii="Bookman Old Style" w:hAnsi="Bookman Old Style" w:cs="Arial"/>
          <w:sz w:val="20"/>
          <w:szCs w:val="20"/>
          <w:lang w:val="es-MX"/>
        </w:rPr>
      </w:pPr>
      <w:r>
        <w:rPr>
          <w:rFonts w:ascii="Bookman Old Style" w:hAnsi="Bookman Old Style" w:cs="Arial"/>
          <w:sz w:val="20"/>
          <w:szCs w:val="20"/>
          <w:lang w:val="es-MX"/>
        </w:rPr>
        <w:t>Inversión: 33.940.000,00</w:t>
      </w:r>
    </w:p>
    <w:p w:rsidR="009D7AEB" w:rsidRPr="00113648" w:rsidRDefault="009D7AEB" w:rsidP="009D7AEB">
      <w:pPr>
        <w:pStyle w:val="Ttulo2"/>
        <w:jc w:val="center"/>
        <w:rPr>
          <w:rFonts w:ascii="Bookman Old Style" w:hAnsi="Bookman Old Style" w:cs="Arial"/>
          <w:b/>
          <w:color w:val="auto"/>
          <w:sz w:val="24"/>
          <w:szCs w:val="24"/>
        </w:rPr>
      </w:pPr>
      <w:bookmarkStart w:id="8" w:name="_Toc440882102"/>
      <w:r w:rsidRPr="00113648">
        <w:rPr>
          <w:rFonts w:ascii="Bookman Old Style" w:hAnsi="Bookman Old Style" w:cs="Arial"/>
          <w:b/>
          <w:color w:val="auto"/>
          <w:sz w:val="24"/>
          <w:szCs w:val="24"/>
        </w:rPr>
        <w:t>Infraestructura Tecnológica</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Alta disponibilidad base datos Oracle</w:t>
      </w:r>
      <w:bookmarkEnd w:id="8"/>
    </w:p>
    <w:p w:rsidR="00A07211" w:rsidRDefault="00A07211"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Con la implementación del Sistema Integrado de Administración Municipal (SIAM) y al contar con una base de datos relacional, se desea velar por la integridad, disponibilidad y veracidad de los datos, para lo cual se implementa un modelo de alta disponibilidad a nivel de la base datos Oracle 12c, el cual consiste en disponer de 2 servidores físicos conectados a una unidad de almacenamiento (SAN), de esta forma se tienen 2 medios físicos para ingresar a la base de datos del sistema, generando a todo el negocio un punto menos para la suspensión de cobros de impuestos y servicios, además se esta forma se cuenta con un balanceo de carga para que los usuarios ingresen al sistema y el mismo no se sature, evitando las caídas de la aplicación, se obtienen mejores tiempos de respuesta para que los datos sean mostrados y generación de reportes.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drawing>
          <wp:anchor distT="0" distB="0" distL="114300" distR="114300" simplePos="0" relativeHeight="251713536" behindDoc="0" locked="0" layoutInCell="1" allowOverlap="1" wp14:anchorId="5CF0D1DA" wp14:editId="1DAF927B">
            <wp:simplePos x="0" y="0"/>
            <wp:positionH relativeFrom="column">
              <wp:posOffset>-3810</wp:posOffset>
            </wp:positionH>
            <wp:positionV relativeFrom="paragraph">
              <wp:posOffset>-1235710</wp:posOffset>
            </wp:positionV>
            <wp:extent cx="2736215" cy="3086100"/>
            <wp:effectExtent l="0" t="0" r="0" b="0"/>
            <wp:wrapSquare wrapText="bothSides"/>
            <wp:docPr id="18265307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2736215" cy="3086100"/>
                    </a:xfrm>
                    <a:prstGeom prst="rect">
                      <a:avLst/>
                    </a:prstGeom>
                  </pic:spPr>
                </pic:pic>
              </a:graphicData>
            </a:graphic>
            <wp14:sizeRelH relativeFrom="page">
              <wp14:pctWidth>0</wp14:pctWidth>
            </wp14:sizeRelH>
            <wp14:sizeRelV relativeFrom="page">
              <wp14:pctHeight>0</wp14:pctHeight>
            </wp14:sizeRelV>
          </wp:anchor>
        </w:drawing>
      </w:r>
      <w:r w:rsidRPr="008E4992">
        <w:rPr>
          <w:rFonts w:ascii="Bookman Old Style" w:hAnsi="Bookman Old Style" w:cs="Arial"/>
          <w:sz w:val="20"/>
          <w:szCs w:val="20"/>
        </w:rPr>
        <w:t>Datos importantes: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Empresa Adjudicada: Netway S.A. &amp; DELPHOS S.A.</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Monto Adjudicado: ¢ 20.2000.000,00</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b/>
          <w:sz w:val="20"/>
          <w:szCs w:val="20"/>
        </w:rPr>
      </w:pPr>
      <w:bookmarkStart w:id="9" w:name="_Toc440882103"/>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Correo electrónico y colaborativo</w:t>
      </w:r>
      <w:bookmarkEnd w:id="9"/>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Se realizó la actualización de las licencias de Microsoft Office en todos los equipos de la Municipalidad, con el fin de estandarizar el tipo de software a utilizar.</w:t>
      </w:r>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Con base en el análisis en cuanto a la cantidad de los usuarios versus licencias compradas por el Municipio en sus diferentes versiones hay una diferencia de casi 50 usuarios, por tal razón se presenta los siguientes cuadros de valoración:</w:t>
      </w:r>
    </w:p>
    <w:p w:rsidR="007E0BF7" w:rsidRPr="008E4992" w:rsidRDefault="007E0BF7" w:rsidP="009D7AEB">
      <w:pPr>
        <w:jc w:val="both"/>
        <w:rPr>
          <w:rFonts w:ascii="Bookman Old Style" w:hAnsi="Bookman Old Style" w:cs="Arial"/>
          <w:sz w:val="20"/>
          <w:szCs w:val="20"/>
          <w:lang w:val="es-MX"/>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lastRenderedPageBreak/>
        <w:drawing>
          <wp:inline distT="0" distB="0" distL="0" distR="0" wp14:anchorId="793025B8" wp14:editId="47240DA3">
            <wp:extent cx="5467350" cy="2743200"/>
            <wp:effectExtent l="0" t="0" r="0" b="0"/>
            <wp:docPr id="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La fuente de esta información es tomada del sitio web VLSC y estudio realizado por Microsoft (SAM)</w:t>
      </w:r>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 xml:space="preserve">Luego de realizar un estudio en la relación costo/beneficio para la compra de licencias, se determinó que  la inversión para la adquisición de nuevas licencias de office sería cercana a los ¢ 100.000.000,00 (cien millones de colones), dado lo anterior se optó por un modelo de correo en la nube incluyendo nuevas funcionalidades que pueden ser explotadas por la Municipalidad. </w:t>
      </w:r>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 xml:space="preserve">Además se incorporó todo el esquema de licenciamiento de office, que incluye una plataforma colaborativa para uso de toda la Municipalidad, por medio de una intranet, la cual se desea que funcione como punto de comunicación entra las diferentes áreas de trabajo de la Municipalidad, además se logra automatizar procesos para la ejecución y asignación de tareas, como bien su nombre lo dice al ser un sitio web colaborativo se desea explotar el trabajo en equipo para la generación de mayores y mejores servicios.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El paquete office 365 que se adquirió incluye:</w:t>
      </w:r>
    </w:p>
    <w:p w:rsidR="009D7AEB" w:rsidRPr="008E4992" w:rsidRDefault="009D7AEB" w:rsidP="009D7AEB">
      <w:pPr>
        <w:jc w:val="both"/>
        <w:rPr>
          <w:rFonts w:ascii="Bookman Old Style" w:hAnsi="Bookman Old Style" w:cs="Arial"/>
          <w:sz w:val="20"/>
          <w:szCs w:val="20"/>
          <w:lang w:val="en-US"/>
        </w:rPr>
      </w:pPr>
      <w:r w:rsidRPr="008E4992">
        <w:rPr>
          <w:rFonts w:ascii="Bookman Old Style" w:hAnsi="Bookman Old Style" w:cs="Arial"/>
          <w:sz w:val="20"/>
          <w:szCs w:val="20"/>
          <w:lang w:val="en-US"/>
        </w:rPr>
        <w:t>MS Word</w:t>
      </w:r>
    </w:p>
    <w:p w:rsidR="009D7AEB" w:rsidRPr="008E4992" w:rsidRDefault="009D7AEB" w:rsidP="009D7AEB">
      <w:pPr>
        <w:jc w:val="both"/>
        <w:rPr>
          <w:rFonts w:ascii="Bookman Old Style" w:hAnsi="Bookman Old Style" w:cs="Arial"/>
          <w:sz w:val="20"/>
          <w:szCs w:val="20"/>
          <w:lang w:val="en-US"/>
        </w:rPr>
      </w:pPr>
      <w:r w:rsidRPr="008E4992">
        <w:rPr>
          <w:rFonts w:ascii="Bookman Old Style" w:hAnsi="Bookman Old Style" w:cs="Arial"/>
          <w:sz w:val="20"/>
          <w:szCs w:val="20"/>
          <w:lang w:val="en-US"/>
        </w:rPr>
        <w:t>MS Excel</w:t>
      </w:r>
    </w:p>
    <w:p w:rsidR="009D7AEB" w:rsidRPr="008E4992" w:rsidRDefault="009D7AEB" w:rsidP="009D7AEB">
      <w:pPr>
        <w:jc w:val="both"/>
        <w:rPr>
          <w:rFonts w:ascii="Bookman Old Style" w:hAnsi="Bookman Old Style" w:cs="Arial"/>
          <w:sz w:val="20"/>
          <w:szCs w:val="20"/>
          <w:lang w:val="en-US"/>
        </w:rPr>
      </w:pPr>
      <w:r w:rsidRPr="008E4992">
        <w:rPr>
          <w:rFonts w:ascii="Bookman Old Style" w:hAnsi="Bookman Old Style" w:cs="Arial"/>
          <w:sz w:val="20"/>
          <w:szCs w:val="20"/>
          <w:lang w:val="en-US"/>
        </w:rPr>
        <w:t>MS Power Point</w:t>
      </w:r>
    </w:p>
    <w:p w:rsidR="009D7AEB" w:rsidRPr="008E4992" w:rsidRDefault="009D7AEB" w:rsidP="009D7AEB">
      <w:pPr>
        <w:jc w:val="both"/>
        <w:rPr>
          <w:rFonts w:ascii="Bookman Old Style" w:hAnsi="Bookman Old Style" w:cs="Arial"/>
          <w:sz w:val="20"/>
          <w:szCs w:val="20"/>
          <w:lang w:val="en-US"/>
        </w:rPr>
      </w:pPr>
      <w:r w:rsidRPr="008E4992">
        <w:rPr>
          <w:rFonts w:ascii="Bookman Old Style" w:hAnsi="Bookman Old Style" w:cs="Arial"/>
          <w:sz w:val="20"/>
          <w:szCs w:val="20"/>
          <w:lang w:val="en-US"/>
        </w:rPr>
        <w:t xml:space="preserve">MS One Note </w:t>
      </w:r>
    </w:p>
    <w:p w:rsidR="009D7AEB" w:rsidRPr="008E4992" w:rsidRDefault="009D7AEB" w:rsidP="009D7AEB">
      <w:pPr>
        <w:jc w:val="both"/>
        <w:rPr>
          <w:rFonts w:ascii="Bookman Old Style" w:hAnsi="Bookman Old Style" w:cs="Arial"/>
          <w:sz w:val="20"/>
          <w:szCs w:val="20"/>
          <w:lang w:val="en-US"/>
        </w:rPr>
      </w:pPr>
    </w:p>
    <w:p w:rsidR="009D7AEB" w:rsidRPr="00E318EC" w:rsidRDefault="009D7AEB" w:rsidP="009D7AEB">
      <w:pPr>
        <w:jc w:val="both"/>
        <w:rPr>
          <w:rFonts w:ascii="Bookman Old Style" w:hAnsi="Bookman Old Style" w:cs="Arial"/>
          <w:sz w:val="20"/>
          <w:szCs w:val="20"/>
          <w:lang w:val="en-US"/>
        </w:rPr>
      </w:pPr>
      <w:bookmarkStart w:id="10" w:name="_Toc440882104"/>
      <w:r w:rsidRPr="00E318EC">
        <w:rPr>
          <w:rFonts w:ascii="Bookman Old Style" w:hAnsi="Bookman Old Style" w:cs="Arial"/>
          <w:sz w:val="20"/>
          <w:szCs w:val="20"/>
          <w:lang w:val="en-US"/>
        </w:rPr>
        <w:t>Intranet Municipal “MuniNet”:</w:t>
      </w:r>
      <w:bookmarkEnd w:id="10"/>
    </w:p>
    <w:p w:rsidR="009D7AEB" w:rsidRPr="00E318EC" w:rsidRDefault="009D7AEB" w:rsidP="009D7AEB">
      <w:pPr>
        <w:jc w:val="both"/>
        <w:rPr>
          <w:rFonts w:ascii="Bookman Old Style" w:hAnsi="Bookman Old Style" w:cs="Arial"/>
          <w:sz w:val="20"/>
          <w:szCs w:val="20"/>
          <w:lang w:val="en-US"/>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Capacitación técnica para la continuidad del servicio de MuniNet.</w:t>
      </w:r>
    </w:p>
    <w:p w:rsidR="009D7AEB" w:rsidRPr="00E318EC" w:rsidRDefault="009D7AEB" w:rsidP="009D7AEB">
      <w:pPr>
        <w:jc w:val="both"/>
        <w:rPr>
          <w:rFonts w:ascii="Bookman Old Style" w:hAnsi="Bookman Old Style" w:cs="Arial"/>
          <w:sz w:val="20"/>
          <w:szCs w:val="20"/>
          <w:lang w:val="es-CR"/>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En coordinación con la empresa adjudica, se brindó un taller de 4 horas como parte de la capacitación a la nueva plataforma a todos (as) los/las funcionarios (as) de la Municipalidad, el cual consto de funcionalidades básica de las herramienta y del uso de la intranet.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Para el mes de ENERO se desarrollara un curso para 16 usuarios claves, para que se capaciten más a fondo en la herramienta y estos a su vez colaboren con los otros compañeros de su departamento.</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Datos importantes: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Empresa Adjudicada: CONZULTEK S.A.</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Monto Adjudicado: ¢ 17.000.000,00</w:t>
      </w:r>
    </w:p>
    <w:p w:rsidR="009D7AEB" w:rsidRPr="008E4992" w:rsidRDefault="009D7AEB" w:rsidP="009D7AEB">
      <w:pPr>
        <w:jc w:val="both"/>
        <w:rPr>
          <w:rFonts w:ascii="Bookman Old Style" w:hAnsi="Bookman Old Style" w:cs="Arial"/>
          <w:b/>
          <w:sz w:val="20"/>
          <w:szCs w:val="20"/>
        </w:rPr>
      </w:pPr>
      <w:bookmarkStart w:id="11" w:name="_Toc440882105"/>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Dispositivos de red</w:t>
      </w:r>
      <w:bookmarkEnd w:id="11"/>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Con la implementación de dispositivos de red, se logra brindar al negocio alta disponibilidad en sus servicios, cada vez es más necesario generar tiempos de respuesta más oportunos, por tal motivo se tomó la decisión de adquirir 3 equipos de comunicación de piso, con inyectores en fibra óptica dobles, para la red de datos, además se integra 2 equipos de comunicación de núcleo, los cuales se encargan de administrar todas las telecomunicaciones de la Municipalidad, se esta forma se aplican controles de seguridad mediante la configuración de redes virtuales (VLANs), se toda además de dos equipos gemelos para brindar doble redundancia en los sistemas de información.</w:t>
      </w:r>
    </w:p>
    <w:p w:rsidR="00E25289" w:rsidRDefault="00E25289" w:rsidP="009D7AEB">
      <w:pPr>
        <w:jc w:val="both"/>
        <w:rPr>
          <w:rFonts w:ascii="Bookman Old Style" w:hAnsi="Bookman Old Style" w:cs="Arial"/>
          <w:sz w:val="20"/>
          <w:szCs w:val="20"/>
        </w:rPr>
      </w:pPr>
    </w:p>
    <w:p w:rsidR="00E25289" w:rsidRDefault="00E25289" w:rsidP="009D7AEB">
      <w:pPr>
        <w:jc w:val="both"/>
        <w:rPr>
          <w:rFonts w:ascii="Bookman Old Style" w:hAnsi="Bookman Old Style" w:cs="Arial"/>
          <w:sz w:val="20"/>
          <w:szCs w:val="20"/>
        </w:rPr>
      </w:pPr>
    </w:p>
    <w:p w:rsidR="00E25289" w:rsidRDefault="00E25289" w:rsidP="009D7AEB">
      <w:pPr>
        <w:jc w:val="both"/>
        <w:rPr>
          <w:rFonts w:ascii="Bookman Old Style" w:hAnsi="Bookman Old Style" w:cs="Arial"/>
          <w:sz w:val="20"/>
          <w:szCs w:val="20"/>
        </w:rPr>
      </w:pPr>
    </w:p>
    <w:p w:rsidR="00E25289" w:rsidRDefault="00E25289"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lastRenderedPageBreak/>
        <w:t>Estos equipos son marca CISCO, última generación, además de hace una estandarización de todos los equipos a una sola marca, generando una facilidad en su administración y mantenimiento. La creciente demanda de servicios por parte de los usuarios internos así como externos de la Municipalidad de Heredia genera la necesidad de adquirir infraestructura tecnológica de calidad y seguridad para el resguardo e integridad de la información.</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Datos importantes: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Empresa Adjudicada: Netway</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Monto Adjudicado: ¢ 10.000.000,00</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Img: Conmutadores de Piso, Conmutadores de Núcleo (Core)</w:t>
      </w:r>
    </w:p>
    <w:p w:rsidR="009D7AEB" w:rsidRPr="008E4992" w:rsidRDefault="009D7AEB" w:rsidP="009D7AEB">
      <w:pPr>
        <w:jc w:val="both"/>
        <w:rPr>
          <w:rFonts w:ascii="Bookman Old Style" w:hAnsi="Bookman Old Style" w:cs="Arial"/>
          <w:b/>
          <w:sz w:val="20"/>
          <w:szCs w:val="20"/>
        </w:rPr>
      </w:pPr>
      <w:bookmarkStart w:id="12" w:name="_Toc440882106"/>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Equipo Audiovisual</w:t>
      </w:r>
      <w:bookmarkEnd w:id="12"/>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Se implementa en el anfiteatro del Centro Cultural Omar Dengo equipo audio visual para las diferentes actividades que se desarrollan en este recinto, se instala un proyector aéreo marca Epson de 8000 lums de gran potencia de proyección, lo que permite proyectar sin perder la calidad del video, además, debido a que es un área abierta con gran iluminación natural, se incorpora un equipo de sonido marca Bose, el cual consiste de un bajo y pedestal de medios, suficiente para dar sonido al área requerida.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Datos importantes: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Empresa Adjudicada: CR Conectividad</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Monto Adjudicado: ¢ 13.000.000,00</w:t>
      </w:r>
    </w:p>
    <w:p w:rsidR="009D7AEB" w:rsidRPr="008E4992" w:rsidRDefault="009D7AEB" w:rsidP="009D7AEB">
      <w:pPr>
        <w:jc w:val="both"/>
        <w:rPr>
          <w:rFonts w:ascii="Bookman Old Style" w:hAnsi="Bookman Old Style" w:cs="Arial"/>
          <w:sz w:val="20"/>
          <w:szCs w:val="20"/>
        </w:rPr>
      </w:pPr>
    </w:p>
    <w:p w:rsidR="009D7AEB" w:rsidRPr="00E25289" w:rsidRDefault="009D7AEB" w:rsidP="009D7AEB">
      <w:pPr>
        <w:jc w:val="both"/>
        <w:rPr>
          <w:rFonts w:ascii="Bookman Old Style" w:hAnsi="Bookman Old Style" w:cs="Arial"/>
          <w:b/>
          <w:sz w:val="20"/>
          <w:szCs w:val="20"/>
        </w:rPr>
      </w:pPr>
      <w:bookmarkStart w:id="13" w:name="_Toc440882107"/>
      <w:r w:rsidRPr="008E4992">
        <w:rPr>
          <w:rFonts w:ascii="Bookman Old Style" w:hAnsi="Bookman Old Style" w:cs="Arial"/>
          <w:b/>
          <w:sz w:val="20"/>
          <w:szCs w:val="20"/>
        </w:rPr>
        <w:t>Equipo de cómputo</w:t>
      </w:r>
      <w:bookmarkEnd w:id="13"/>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Con base en la Licitación Abreviada 2015LA-000018-01 “Compra de equipos varios para la Municipalidad Heredia” se realizó un cambio importante en la mejora tecnológica de la Municipalidad, para lo cual se logró equipar a todas aquellas áreas que requerían cambio de equipos, la Sección de Tecnología se encuentra cambiando equipos en un periodo de 4 años, esto porque la tecnología es cambiante y los sistemas de información así como el tiempo de respuesta es de suma importancia, por tal motivo se tomó como prioridad todas las plataformas de servicio, esto para brindar un excelente servicio al cliente. Dentro del detalle de la compra se describe lo siguiente:</w:t>
      </w:r>
    </w:p>
    <w:tbl>
      <w:tblPr>
        <w:tblW w:w="8379" w:type="dxa"/>
        <w:tblInd w:w="55" w:type="dxa"/>
        <w:tblLayout w:type="fixed"/>
        <w:tblCellMar>
          <w:left w:w="70" w:type="dxa"/>
          <w:right w:w="70" w:type="dxa"/>
        </w:tblCellMar>
        <w:tblLook w:val="04A0" w:firstRow="1" w:lastRow="0" w:firstColumn="1" w:lastColumn="0" w:noHBand="0" w:noVBand="1"/>
      </w:tblPr>
      <w:tblGrid>
        <w:gridCol w:w="866"/>
        <w:gridCol w:w="992"/>
        <w:gridCol w:w="4961"/>
        <w:gridCol w:w="1560"/>
      </w:tblGrid>
      <w:tr w:rsidR="009D7AEB" w:rsidRPr="008E4992" w:rsidTr="009D7AEB">
        <w:trPr>
          <w:trHeight w:val="585"/>
        </w:trPr>
        <w:tc>
          <w:tcPr>
            <w:tcW w:w="8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Ítem</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Cantidad</w:t>
            </w:r>
          </w:p>
        </w:tc>
        <w:tc>
          <w:tcPr>
            <w:tcW w:w="4961" w:type="dxa"/>
            <w:tcBorders>
              <w:top w:val="single" w:sz="8" w:space="0" w:color="auto"/>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Descripción</w:t>
            </w:r>
          </w:p>
        </w:tc>
        <w:tc>
          <w:tcPr>
            <w:tcW w:w="1560" w:type="dxa"/>
            <w:tcBorders>
              <w:top w:val="single" w:sz="8" w:space="0" w:color="auto"/>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Presupuesto</w:t>
            </w:r>
          </w:p>
        </w:tc>
      </w:tr>
      <w:tr w:rsidR="009D7AEB" w:rsidRPr="008E4992" w:rsidTr="009D7AEB">
        <w:trPr>
          <w:trHeight w:val="315"/>
        </w:trPr>
        <w:tc>
          <w:tcPr>
            <w:tcW w:w="866" w:type="dxa"/>
            <w:tcBorders>
              <w:top w:val="nil"/>
              <w:left w:val="single" w:sz="8" w:space="0" w:color="auto"/>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1</w:t>
            </w:r>
          </w:p>
        </w:tc>
        <w:tc>
          <w:tcPr>
            <w:tcW w:w="992"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25</w:t>
            </w:r>
          </w:p>
        </w:tc>
        <w:tc>
          <w:tcPr>
            <w:tcW w:w="4961"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Equipo de cómputo desktop regular</w:t>
            </w:r>
          </w:p>
        </w:tc>
        <w:tc>
          <w:tcPr>
            <w:tcW w:w="1560"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13.600.000</w:t>
            </w:r>
          </w:p>
        </w:tc>
      </w:tr>
      <w:tr w:rsidR="009D7AEB" w:rsidRPr="008E4992" w:rsidTr="009D7AEB">
        <w:trPr>
          <w:trHeight w:val="315"/>
        </w:trPr>
        <w:tc>
          <w:tcPr>
            <w:tcW w:w="866" w:type="dxa"/>
            <w:tcBorders>
              <w:top w:val="nil"/>
              <w:left w:val="single" w:sz="8" w:space="0" w:color="auto"/>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2</w:t>
            </w:r>
          </w:p>
        </w:tc>
        <w:tc>
          <w:tcPr>
            <w:tcW w:w="992"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3</w:t>
            </w:r>
          </w:p>
        </w:tc>
        <w:tc>
          <w:tcPr>
            <w:tcW w:w="4961"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Equipo de cómputo desktop alto rendimiento</w:t>
            </w:r>
          </w:p>
        </w:tc>
        <w:tc>
          <w:tcPr>
            <w:tcW w:w="1560"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2.880.000</w:t>
            </w:r>
          </w:p>
        </w:tc>
      </w:tr>
      <w:tr w:rsidR="009D7AEB" w:rsidRPr="008E4992" w:rsidTr="009D7AEB">
        <w:trPr>
          <w:trHeight w:val="315"/>
        </w:trPr>
        <w:tc>
          <w:tcPr>
            <w:tcW w:w="866" w:type="dxa"/>
            <w:tcBorders>
              <w:top w:val="nil"/>
              <w:left w:val="single" w:sz="8" w:space="0" w:color="auto"/>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3</w:t>
            </w:r>
          </w:p>
        </w:tc>
        <w:tc>
          <w:tcPr>
            <w:tcW w:w="992"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2</w:t>
            </w:r>
          </w:p>
        </w:tc>
        <w:tc>
          <w:tcPr>
            <w:tcW w:w="4961"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Equipo de cómputo desktop todo en uno</w:t>
            </w:r>
          </w:p>
        </w:tc>
        <w:tc>
          <w:tcPr>
            <w:tcW w:w="1560"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1.800.000</w:t>
            </w:r>
          </w:p>
        </w:tc>
      </w:tr>
      <w:tr w:rsidR="009D7AEB" w:rsidRPr="008E4992" w:rsidTr="009D7AEB">
        <w:trPr>
          <w:trHeight w:val="315"/>
        </w:trPr>
        <w:tc>
          <w:tcPr>
            <w:tcW w:w="866" w:type="dxa"/>
            <w:tcBorders>
              <w:top w:val="nil"/>
              <w:left w:val="single" w:sz="8" w:space="0" w:color="auto"/>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4</w:t>
            </w:r>
          </w:p>
        </w:tc>
        <w:tc>
          <w:tcPr>
            <w:tcW w:w="992"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1</w:t>
            </w:r>
          </w:p>
        </w:tc>
        <w:tc>
          <w:tcPr>
            <w:tcW w:w="4961"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 xml:space="preserve">Monitor </w:t>
            </w:r>
          </w:p>
        </w:tc>
        <w:tc>
          <w:tcPr>
            <w:tcW w:w="1560"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sz w:val="20"/>
                <w:szCs w:val="20"/>
                <w:lang w:val="es-MX"/>
              </w:rPr>
              <w:t>300.000</w:t>
            </w:r>
          </w:p>
        </w:tc>
      </w:tr>
      <w:tr w:rsidR="009D7AEB" w:rsidRPr="008E4992" w:rsidTr="009D7AEB">
        <w:trPr>
          <w:trHeight w:val="315"/>
        </w:trPr>
        <w:tc>
          <w:tcPr>
            <w:tcW w:w="866" w:type="dxa"/>
            <w:tcBorders>
              <w:top w:val="nil"/>
              <w:left w:val="single" w:sz="8" w:space="0" w:color="auto"/>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5</w:t>
            </w:r>
          </w:p>
        </w:tc>
        <w:tc>
          <w:tcPr>
            <w:tcW w:w="992"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1</w:t>
            </w:r>
          </w:p>
        </w:tc>
        <w:tc>
          <w:tcPr>
            <w:tcW w:w="4961"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Equipo portátil de alto rendimiento</w:t>
            </w:r>
          </w:p>
        </w:tc>
        <w:tc>
          <w:tcPr>
            <w:tcW w:w="1560"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1.000.000</w:t>
            </w:r>
          </w:p>
        </w:tc>
      </w:tr>
      <w:tr w:rsidR="009D7AEB" w:rsidRPr="008E4992" w:rsidTr="009D7AEB">
        <w:trPr>
          <w:trHeight w:val="315"/>
        </w:trPr>
        <w:tc>
          <w:tcPr>
            <w:tcW w:w="866" w:type="dxa"/>
            <w:tcBorders>
              <w:top w:val="nil"/>
              <w:left w:val="single" w:sz="8" w:space="0" w:color="auto"/>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6</w:t>
            </w:r>
          </w:p>
        </w:tc>
        <w:tc>
          <w:tcPr>
            <w:tcW w:w="992"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4</w:t>
            </w:r>
          </w:p>
        </w:tc>
        <w:tc>
          <w:tcPr>
            <w:tcW w:w="4961"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Equipo portátil regular</w:t>
            </w:r>
          </w:p>
        </w:tc>
        <w:tc>
          <w:tcPr>
            <w:tcW w:w="1560"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2.800.000</w:t>
            </w:r>
          </w:p>
        </w:tc>
      </w:tr>
      <w:tr w:rsidR="009D7AEB" w:rsidRPr="008E4992" w:rsidTr="009D7AEB">
        <w:trPr>
          <w:trHeight w:val="315"/>
        </w:trPr>
        <w:tc>
          <w:tcPr>
            <w:tcW w:w="866" w:type="dxa"/>
            <w:tcBorders>
              <w:top w:val="nil"/>
              <w:left w:val="single" w:sz="8" w:space="0" w:color="auto"/>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7</w:t>
            </w:r>
          </w:p>
        </w:tc>
        <w:tc>
          <w:tcPr>
            <w:tcW w:w="992"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1</w:t>
            </w:r>
          </w:p>
        </w:tc>
        <w:tc>
          <w:tcPr>
            <w:tcW w:w="4961"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Escáner full dúplex</w:t>
            </w:r>
          </w:p>
        </w:tc>
        <w:tc>
          <w:tcPr>
            <w:tcW w:w="1560"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sz w:val="20"/>
                <w:szCs w:val="20"/>
                <w:lang w:val="es-MX"/>
              </w:rPr>
              <w:t>500.000</w:t>
            </w:r>
          </w:p>
        </w:tc>
      </w:tr>
      <w:tr w:rsidR="009D7AEB" w:rsidRPr="008E4992" w:rsidTr="009D7AEB">
        <w:trPr>
          <w:trHeight w:val="315"/>
        </w:trPr>
        <w:tc>
          <w:tcPr>
            <w:tcW w:w="866" w:type="dxa"/>
            <w:tcBorders>
              <w:top w:val="nil"/>
              <w:left w:val="single" w:sz="8" w:space="0" w:color="auto"/>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8</w:t>
            </w:r>
          </w:p>
        </w:tc>
        <w:tc>
          <w:tcPr>
            <w:tcW w:w="992"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2</w:t>
            </w:r>
          </w:p>
        </w:tc>
        <w:tc>
          <w:tcPr>
            <w:tcW w:w="4961"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Conmutadores</w:t>
            </w:r>
          </w:p>
        </w:tc>
        <w:tc>
          <w:tcPr>
            <w:tcW w:w="1560" w:type="dxa"/>
            <w:vMerge w:val="restart"/>
            <w:tcBorders>
              <w:top w:val="nil"/>
              <w:left w:val="single" w:sz="8" w:space="0" w:color="auto"/>
              <w:bottom w:val="single" w:sz="8" w:space="0" w:color="000000" w:themeColor="text1"/>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20.200.000</w:t>
            </w:r>
          </w:p>
        </w:tc>
      </w:tr>
      <w:tr w:rsidR="009D7AEB" w:rsidRPr="008E4992" w:rsidTr="009D7AEB">
        <w:trPr>
          <w:trHeight w:val="315"/>
        </w:trPr>
        <w:tc>
          <w:tcPr>
            <w:tcW w:w="866" w:type="dxa"/>
            <w:tcBorders>
              <w:top w:val="nil"/>
              <w:left w:val="single" w:sz="8" w:space="0" w:color="auto"/>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9</w:t>
            </w:r>
          </w:p>
        </w:tc>
        <w:tc>
          <w:tcPr>
            <w:tcW w:w="992"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2</w:t>
            </w:r>
          </w:p>
        </w:tc>
        <w:tc>
          <w:tcPr>
            <w:tcW w:w="4961"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Servidor</w:t>
            </w:r>
          </w:p>
        </w:tc>
        <w:tc>
          <w:tcPr>
            <w:tcW w:w="1560" w:type="dxa"/>
            <w:vMerge/>
            <w:tcBorders>
              <w:top w:val="nil"/>
              <w:left w:val="single" w:sz="8" w:space="0" w:color="auto"/>
              <w:bottom w:val="single" w:sz="8" w:space="0" w:color="000000"/>
              <w:right w:val="single" w:sz="8" w:space="0" w:color="auto"/>
            </w:tcBorders>
            <w:vAlign w:val="center"/>
            <w:hideMark/>
          </w:tcPr>
          <w:p w:rsidR="009D7AEB" w:rsidRPr="008E4992" w:rsidRDefault="009D7AEB" w:rsidP="009D7AEB">
            <w:pPr>
              <w:jc w:val="both"/>
              <w:rPr>
                <w:rFonts w:ascii="Bookman Old Style" w:eastAsia="Times New Roman" w:hAnsi="Bookman Old Style" w:cs="Arial"/>
                <w:color w:val="000000"/>
                <w:sz w:val="20"/>
                <w:szCs w:val="20"/>
              </w:rPr>
            </w:pPr>
          </w:p>
        </w:tc>
      </w:tr>
      <w:tr w:rsidR="009D7AEB" w:rsidRPr="008E4992" w:rsidTr="009D7AEB">
        <w:trPr>
          <w:trHeight w:val="315"/>
        </w:trPr>
        <w:tc>
          <w:tcPr>
            <w:tcW w:w="866" w:type="dxa"/>
            <w:tcBorders>
              <w:top w:val="nil"/>
              <w:left w:val="single" w:sz="8" w:space="0" w:color="auto"/>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10</w:t>
            </w:r>
          </w:p>
        </w:tc>
        <w:tc>
          <w:tcPr>
            <w:tcW w:w="992"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1</w:t>
            </w:r>
          </w:p>
        </w:tc>
        <w:tc>
          <w:tcPr>
            <w:tcW w:w="4961"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Actualización licencias Microsoft</w:t>
            </w:r>
          </w:p>
        </w:tc>
        <w:tc>
          <w:tcPr>
            <w:tcW w:w="1560"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4.300.000</w:t>
            </w:r>
          </w:p>
        </w:tc>
      </w:tr>
      <w:tr w:rsidR="009D7AEB" w:rsidRPr="008E4992" w:rsidTr="009D7AEB">
        <w:trPr>
          <w:trHeight w:val="315"/>
        </w:trPr>
        <w:tc>
          <w:tcPr>
            <w:tcW w:w="866" w:type="dxa"/>
            <w:tcBorders>
              <w:top w:val="nil"/>
              <w:left w:val="single" w:sz="8" w:space="0" w:color="auto"/>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11</w:t>
            </w:r>
          </w:p>
        </w:tc>
        <w:tc>
          <w:tcPr>
            <w:tcW w:w="992"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1</w:t>
            </w:r>
          </w:p>
        </w:tc>
        <w:tc>
          <w:tcPr>
            <w:tcW w:w="4961"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Proyector</w:t>
            </w:r>
          </w:p>
        </w:tc>
        <w:tc>
          <w:tcPr>
            <w:tcW w:w="1560"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sz w:val="20"/>
                <w:szCs w:val="20"/>
                <w:lang w:val="es-MX"/>
              </w:rPr>
              <w:t>750.000</w:t>
            </w:r>
          </w:p>
        </w:tc>
      </w:tr>
      <w:tr w:rsidR="009D7AEB" w:rsidRPr="008E4992" w:rsidTr="009D7AEB">
        <w:trPr>
          <w:trHeight w:val="315"/>
        </w:trPr>
        <w:tc>
          <w:tcPr>
            <w:tcW w:w="866" w:type="dxa"/>
            <w:tcBorders>
              <w:top w:val="nil"/>
              <w:left w:val="single" w:sz="8" w:space="0" w:color="auto"/>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12</w:t>
            </w:r>
          </w:p>
        </w:tc>
        <w:tc>
          <w:tcPr>
            <w:tcW w:w="992"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1</w:t>
            </w:r>
          </w:p>
        </w:tc>
        <w:tc>
          <w:tcPr>
            <w:tcW w:w="4961"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Pantalla para proyección</w:t>
            </w:r>
          </w:p>
        </w:tc>
        <w:tc>
          <w:tcPr>
            <w:tcW w:w="1560"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sz w:val="20"/>
                <w:szCs w:val="20"/>
                <w:lang w:val="es-MX"/>
              </w:rPr>
              <w:t>150.000</w:t>
            </w:r>
          </w:p>
        </w:tc>
      </w:tr>
      <w:tr w:rsidR="009D7AEB" w:rsidRPr="008E4992" w:rsidTr="009D7AEB">
        <w:trPr>
          <w:trHeight w:val="315"/>
        </w:trPr>
        <w:tc>
          <w:tcPr>
            <w:tcW w:w="866" w:type="dxa"/>
            <w:tcBorders>
              <w:top w:val="nil"/>
              <w:left w:val="single" w:sz="8" w:space="0" w:color="auto"/>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 </w:t>
            </w:r>
          </w:p>
        </w:tc>
        <w:tc>
          <w:tcPr>
            <w:tcW w:w="992"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 </w:t>
            </w:r>
          </w:p>
        </w:tc>
        <w:tc>
          <w:tcPr>
            <w:tcW w:w="4961"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Total</w:t>
            </w:r>
          </w:p>
        </w:tc>
        <w:tc>
          <w:tcPr>
            <w:tcW w:w="1560" w:type="dxa"/>
            <w:tcBorders>
              <w:top w:val="nil"/>
              <w:left w:val="nil"/>
              <w:bottom w:val="single" w:sz="8" w:space="0" w:color="auto"/>
              <w:right w:val="single" w:sz="8" w:space="0" w:color="auto"/>
            </w:tcBorders>
            <w:shd w:val="clear" w:color="auto" w:fill="auto"/>
            <w:noWrap/>
            <w:vAlign w:val="center"/>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themeColor="text1"/>
                <w:sz w:val="20"/>
                <w:szCs w:val="20"/>
                <w:lang w:val="es-MX"/>
              </w:rPr>
              <w:t>¢48.280.000</w:t>
            </w:r>
          </w:p>
        </w:tc>
      </w:tr>
    </w:tbl>
    <w:p w:rsidR="009D7AEB" w:rsidRPr="008E4992" w:rsidRDefault="009D7AEB" w:rsidP="009D7AEB">
      <w:pPr>
        <w:jc w:val="both"/>
        <w:rPr>
          <w:rFonts w:ascii="Bookman Old Style" w:hAnsi="Bookman Old Style" w:cs="Arial"/>
          <w:sz w:val="20"/>
          <w:szCs w:val="20"/>
          <w:lang w:val="es-MX"/>
        </w:rPr>
      </w:pPr>
    </w:p>
    <w:p w:rsidR="009D7AEB" w:rsidRPr="008E4992" w:rsidRDefault="009D7AEB" w:rsidP="009D7AEB">
      <w:pPr>
        <w:jc w:val="both"/>
        <w:rPr>
          <w:rFonts w:ascii="Bookman Old Style" w:hAnsi="Bookman Old Style" w:cs="Arial"/>
          <w:sz w:val="20"/>
          <w:szCs w:val="20"/>
          <w:lang w:val="es-MX"/>
        </w:rPr>
      </w:pPr>
    </w:p>
    <w:p w:rsidR="009D7AEB" w:rsidRPr="00E25289" w:rsidRDefault="009D7AEB" w:rsidP="009D7AEB">
      <w:pPr>
        <w:jc w:val="both"/>
        <w:rPr>
          <w:rFonts w:ascii="Bookman Old Style" w:hAnsi="Bookman Old Style" w:cs="Arial"/>
          <w:b/>
          <w:sz w:val="20"/>
          <w:szCs w:val="20"/>
        </w:rPr>
      </w:pPr>
      <w:bookmarkStart w:id="14" w:name="_Toc440882108"/>
      <w:r w:rsidRPr="008E4992">
        <w:rPr>
          <w:rFonts w:ascii="Bookman Old Style" w:hAnsi="Bookman Old Style" w:cs="Arial"/>
          <w:b/>
          <w:sz w:val="20"/>
          <w:szCs w:val="20"/>
        </w:rPr>
        <w:t>UPS Plantel Municipal</w:t>
      </w:r>
      <w:bookmarkEnd w:id="14"/>
    </w:p>
    <w:p w:rsidR="009D7AEB" w:rsidRPr="008E4992" w:rsidRDefault="009D7AEB" w:rsidP="009D7AEB">
      <w:pPr>
        <w:jc w:val="both"/>
        <w:rPr>
          <w:rFonts w:ascii="Bookman Old Style" w:hAnsi="Bookman Old Style" w:cs="Arial"/>
          <w:sz w:val="20"/>
          <w:szCs w:val="20"/>
          <w:lang w:val="es-MX"/>
        </w:rPr>
      </w:pPr>
      <w:bookmarkStart w:id="15" w:name="_Toc410628450"/>
      <w:r w:rsidRPr="008E4992">
        <w:rPr>
          <w:rFonts w:ascii="Bookman Old Style" w:hAnsi="Bookman Old Style" w:cs="Arial"/>
          <w:sz w:val="20"/>
          <w:szCs w:val="20"/>
          <w:lang w:val="es-MX"/>
        </w:rPr>
        <w:t xml:space="preserve">La Sección de Tecnología ha venido promoviendo una equidad e igualdad de condiciones en las diferentes sedes Municipales, en este caso se instala una unidad de potencia ininterrumpida (UPS) de 16 KVA en el Plantel Municipal, el cual abarca 16 estaciones de trabaja, la misma las cubre de altos voltajes, apagones, brindando seguimiento continuo de las labores así como una extensión de la vida útil de los equipos.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Empresa Adjudicada: Soporte Crítico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Monto Adjudicado: ¢ 6.000.000</w:t>
      </w:r>
    </w:p>
    <w:p w:rsidR="009D7AEB" w:rsidRPr="008E4992" w:rsidRDefault="009D7AEB" w:rsidP="009D7AEB">
      <w:pPr>
        <w:jc w:val="both"/>
        <w:rPr>
          <w:rFonts w:ascii="Bookman Old Style" w:hAnsi="Bookman Old Style" w:cs="Arial"/>
          <w:sz w:val="20"/>
          <w:szCs w:val="20"/>
        </w:rPr>
      </w:pPr>
    </w:p>
    <w:p w:rsidR="009D7AEB" w:rsidRDefault="009D7AEB" w:rsidP="009D7AEB">
      <w:pPr>
        <w:jc w:val="both"/>
        <w:rPr>
          <w:rFonts w:ascii="Bookman Old Style" w:hAnsi="Bookman Old Style" w:cs="Arial"/>
          <w:sz w:val="20"/>
          <w:szCs w:val="20"/>
        </w:rPr>
      </w:pPr>
    </w:p>
    <w:p w:rsidR="00E25289" w:rsidRDefault="00E25289" w:rsidP="009D7AEB">
      <w:pPr>
        <w:jc w:val="both"/>
        <w:rPr>
          <w:rFonts w:ascii="Bookman Old Style" w:hAnsi="Bookman Old Style" w:cs="Arial"/>
          <w:sz w:val="20"/>
          <w:szCs w:val="20"/>
        </w:rPr>
      </w:pPr>
    </w:p>
    <w:p w:rsidR="00E25289" w:rsidRDefault="00E25289" w:rsidP="009D7AEB">
      <w:pPr>
        <w:jc w:val="both"/>
        <w:rPr>
          <w:rFonts w:ascii="Bookman Old Style" w:hAnsi="Bookman Old Style" w:cs="Arial"/>
          <w:sz w:val="20"/>
          <w:szCs w:val="20"/>
        </w:rPr>
      </w:pPr>
    </w:p>
    <w:p w:rsidR="00E25289" w:rsidRPr="008E4992" w:rsidRDefault="00E25289" w:rsidP="009D7AEB">
      <w:pPr>
        <w:jc w:val="both"/>
        <w:rPr>
          <w:rFonts w:ascii="Bookman Old Style" w:hAnsi="Bookman Old Style" w:cs="Arial"/>
          <w:sz w:val="20"/>
          <w:szCs w:val="20"/>
        </w:rPr>
      </w:pPr>
    </w:p>
    <w:p w:rsidR="009D7AEB" w:rsidRPr="00E25289" w:rsidRDefault="009D7AEB" w:rsidP="009D7AEB">
      <w:pPr>
        <w:jc w:val="both"/>
        <w:rPr>
          <w:rFonts w:ascii="Bookman Old Style" w:hAnsi="Bookman Old Style" w:cs="Arial"/>
          <w:b/>
          <w:sz w:val="20"/>
          <w:szCs w:val="20"/>
        </w:rPr>
      </w:pPr>
      <w:bookmarkStart w:id="16" w:name="_Toc440882109"/>
      <w:r w:rsidRPr="008E4992">
        <w:rPr>
          <w:rFonts w:ascii="Bookman Old Style" w:hAnsi="Bookman Old Style" w:cs="Arial"/>
          <w:b/>
          <w:sz w:val="20"/>
          <w:szCs w:val="20"/>
        </w:rPr>
        <w:t>Mantenimiento anual de UPS y Planta Eléctricas</w:t>
      </w:r>
      <w:bookmarkEnd w:id="15"/>
      <w:bookmarkEnd w:id="16"/>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Mantenimiento preventivo y correctivo de 4 UPS institucionales y 2 plantas eléctricas por un periodo de 1 año, el cual permita brindar continuidad de los servicios Municipales, estos equipos permiten concentrar en un solo punto la alimentación de emergencia de todos los equipos de la municipalidad, en caso de que la luz eléctrica falte, estos equipos mantienen los sistemas funcionando hasta el momento de ingreso de la planta eléctrica, de esta forma ofrecemos un mejor servicio a todos y todas nuestros contribuyentes.  </w:t>
      </w:r>
    </w:p>
    <w:p w:rsidR="009D7AEB" w:rsidRPr="008E4992" w:rsidRDefault="009D7AEB" w:rsidP="009D7AEB">
      <w:pPr>
        <w:jc w:val="both"/>
        <w:rPr>
          <w:rFonts w:ascii="Bookman Old Style" w:hAnsi="Bookman Old Style" w:cs="Arial"/>
          <w:sz w:val="20"/>
          <w:szCs w:val="20"/>
          <w:lang w:val="es-MX"/>
        </w:rPr>
      </w:pPr>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 xml:space="preserve">N° de Contratación: Contratación Directa 2015CD-000-01 </w:t>
      </w:r>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Inversión: 12.000.000,00</w:t>
      </w:r>
    </w:p>
    <w:p w:rsidR="009D7AEB" w:rsidRPr="008E4992" w:rsidRDefault="009D7AEB" w:rsidP="009D7AEB">
      <w:pPr>
        <w:jc w:val="both"/>
        <w:rPr>
          <w:rFonts w:ascii="Bookman Old Style" w:hAnsi="Bookman Old Style" w:cs="Arial"/>
          <w:sz w:val="20"/>
          <w:szCs w:val="20"/>
          <w:lang w:val="es-MX"/>
        </w:rPr>
      </w:pPr>
    </w:p>
    <w:p w:rsidR="009D7AEB" w:rsidRPr="00E25289" w:rsidRDefault="009D7AEB" w:rsidP="009D7AEB">
      <w:pPr>
        <w:jc w:val="both"/>
        <w:rPr>
          <w:rFonts w:ascii="Bookman Old Style" w:hAnsi="Bookman Old Style" w:cs="Arial"/>
          <w:b/>
          <w:sz w:val="20"/>
          <w:szCs w:val="20"/>
        </w:rPr>
      </w:pPr>
      <w:bookmarkStart w:id="17" w:name="_Toc440882110"/>
      <w:r w:rsidRPr="008E4992">
        <w:rPr>
          <w:rFonts w:ascii="Bookman Old Style" w:hAnsi="Bookman Old Style" w:cs="Arial"/>
          <w:b/>
          <w:sz w:val="20"/>
          <w:szCs w:val="20"/>
        </w:rPr>
        <w:t>Mantenimiento anual Firewall</w:t>
      </w:r>
      <w:bookmarkEnd w:id="17"/>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Brindar continuidad a los servicios del negocio es parte de las responsabilidades que nos compromete a tener los equipos críticos con soporte por parte del proveedor y fabricante en tiempo de respuesta inmediata, el Firewall es uno de estos equipos, ya que todas las comunicaciones y seguridad pasa por este dispositivo, por ende se adquiere:</w:t>
      </w:r>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Actualización de todos los módulos se seguridad (licencias)</w:t>
      </w:r>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Soporte local por parte del proveedor</w:t>
      </w:r>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 xml:space="preserve">Soporte anual en caso de daño de partes o equipo por el fabricante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Datos importantes: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Empresa Adjudicada: Soluciones Seguras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Monto Adjudicado: ¢ 11.000.000</w:t>
      </w:r>
    </w:p>
    <w:p w:rsidR="009D7AEB" w:rsidRPr="008E4992" w:rsidRDefault="009D7AEB" w:rsidP="009D7AEB">
      <w:pPr>
        <w:jc w:val="both"/>
        <w:rPr>
          <w:rFonts w:ascii="Bookman Old Style" w:hAnsi="Bookman Old Style" w:cs="Arial"/>
          <w:sz w:val="20"/>
          <w:szCs w:val="20"/>
          <w:lang w:val="es-MX"/>
        </w:rPr>
      </w:pPr>
    </w:p>
    <w:p w:rsidR="009D7AEB" w:rsidRPr="00E25289" w:rsidRDefault="009D7AEB" w:rsidP="009D7AEB">
      <w:pPr>
        <w:jc w:val="both"/>
        <w:rPr>
          <w:rFonts w:ascii="Bookman Old Style" w:hAnsi="Bookman Old Style" w:cs="Arial"/>
          <w:b/>
          <w:sz w:val="20"/>
          <w:szCs w:val="20"/>
        </w:rPr>
      </w:pPr>
      <w:bookmarkStart w:id="18" w:name="_Toc440882111"/>
      <w:r w:rsidRPr="008E4992">
        <w:rPr>
          <w:rFonts w:ascii="Bookman Old Style" w:hAnsi="Bookman Old Style" w:cs="Arial"/>
          <w:b/>
          <w:sz w:val="20"/>
          <w:szCs w:val="20"/>
        </w:rPr>
        <w:t>Mantenimiento anual Portal Web</w:t>
      </w:r>
      <w:bookmarkEnd w:id="18"/>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 xml:space="preserve">Proveer a la Municipalidad de Heredia servicios para el desarrollo de nuevos requerimientos acompañado de soporte técnico y consultivo para el mantenimiento, diseño y programación del portal web </w:t>
      </w:r>
      <w:hyperlink r:id="rId31">
        <w:r w:rsidRPr="008E4992">
          <w:rPr>
            <w:rStyle w:val="Hipervnculo"/>
            <w:rFonts w:ascii="Bookman Old Style" w:eastAsia="Georgia" w:hAnsi="Bookman Old Style" w:cs="Arial"/>
            <w:sz w:val="20"/>
            <w:szCs w:val="20"/>
            <w:lang w:val="es-MX"/>
          </w:rPr>
          <w:t>www.heredia.go.cr</w:t>
        </w:r>
      </w:hyperlink>
      <w:r w:rsidRPr="008E4992">
        <w:rPr>
          <w:rFonts w:ascii="Bookman Old Style" w:hAnsi="Bookman Old Style" w:cs="Arial"/>
          <w:sz w:val="20"/>
          <w:szCs w:val="20"/>
          <w:lang w:val="es-MX"/>
        </w:rPr>
        <w:t xml:space="preserve"> y todos sus módulos.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Datos importantes: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Empresa Adjudicada: AKTEK</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Monto Adjudicado: ¢ 15.000.000</w:t>
      </w:r>
    </w:p>
    <w:p w:rsidR="009D7AEB" w:rsidRPr="008E4992" w:rsidRDefault="009D7AEB" w:rsidP="009D7AEB">
      <w:pPr>
        <w:jc w:val="both"/>
        <w:rPr>
          <w:rFonts w:ascii="Bookman Old Style" w:hAnsi="Bookman Old Style" w:cs="Arial"/>
          <w:sz w:val="20"/>
          <w:szCs w:val="20"/>
          <w:lang w:val="es-MX"/>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Llamados a la acción:</w:t>
      </w:r>
    </w:p>
    <w:p w:rsidR="009D7AEB" w:rsidRPr="008E4992" w:rsidRDefault="009D7AEB" w:rsidP="009D7AEB">
      <w:pPr>
        <w:jc w:val="both"/>
        <w:rPr>
          <w:rFonts w:ascii="Bookman Old Style" w:hAnsi="Bookman Old Style" w:cs="Arial"/>
          <w:sz w:val="20"/>
          <w:szCs w:val="20"/>
        </w:rPr>
      </w:pPr>
    </w:p>
    <w:p w:rsidR="00A07211" w:rsidRPr="00E25289" w:rsidRDefault="009D7AEB" w:rsidP="009D7AEB">
      <w:pPr>
        <w:jc w:val="both"/>
        <w:rPr>
          <w:rFonts w:ascii="Bookman Old Style" w:hAnsi="Bookman Old Style" w:cs="Arial"/>
          <w:b/>
          <w:color w:val="000000" w:themeColor="text1"/>
          <w:sz w:val="20"/>
          <w:szCs w:val="20"/>
        </w:rPr>
      </w:pPr>
      <w:bookmarkStart w:id="19" w:name="_Toc440882112"/>
      <w:r w:rsidRPr="008E4992">
        <w:rPr>
          <w:rFonts w:ascii="Bookman Old Style" w:hAnsi="Bookman Old Style" w:cs="Arial"/>
          <w:b/>
          <w:sz w:val="20"/>
          <w:szCs w:val="20"/>
        </w:rPr>
        <w:t xml:space="preserve">Licenciamiento de Software </w:t>
      </w:r>
      <w:bookmarkStart w:id="20" w:name="_Toc378078066"/>
      <w:bookmarkStart w:id="21" w:name="_Toc410628452"/>
      <w:bookmarkStart w:id="22" w:name="_Toc440882113"/>
      <w:bookmarkEnd w:id="19"/>
      <w:r w:rsidRPr="008E4992">
        <w:rPr>
          <w:rFonts w:ascii="Bookman Old Style" w:hAnsi="Bookman Old Style" w:cs="Arial"/>
          <w:b/>
          <w:color w:val="000000" w:themeColor="text1"/>
          <w:sz w:val="20"/>
          <w:szCs w:val="20"/>
        </w:rPr>
        <w:t>Oracle</w:t>
      </w:r>
      <w:bookmarkEnd w:id="20"/>
      <w:bookmarkEnd w:id="21"/>
      <w:bookmarkEnd w:id="22"/>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Con base en la cantidad de licencias que se poseen para la utilización de la base de datos Oracle y aplicativos, es indispensable contar con el soporte por parte del fabricante, esto nos permite cambiar de versiones, descargar parches y obtener soporte gratuito en caso de algún problema con el software.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Para el funcionamiento del SIAM y puesta en marcha en producción se cambia el tipo de licenciamiento de la modalidad de licencias por usuario final a licenciamiento por procesador de servidor, esto se realiza con base en un análisis costo beneficio, el cual indica que a mayor cantidad de usuarios se debe licenciar por procesador, el cual genera un costo en el soporte por parte del negocio, además se cuentan con mejores servicios y aplicativos por parte del fabricante del software, como es la implementación del servicios de alta disponibilidad de la base de datos (RAC).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Datos importantes: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Empresa Adjudicada: ORACLE Costa Rica</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Monto Adjudicado: ¢ 21.881.246</w:t>
      </w:r>
    </w:p>
    <w:p w:rsidR="009D7AEB" w:rsidRPr="008E4992" w:rsidRDefault="009D7AEB" w:rsidP="009D7AEB">
      <w:pPr>
        <w:jc w:val="both"/>
        <w:rPr>
          <w:rFonts w:ascii="Bookman Old Style" w:hAnsi="Bookman Old Style" w:cs="Arial"/>
          <w:sz w:val="20"/>
          <w:szCs w:val="20"/>
        </w:rPr>
      </w:pPr>
    </w:p>
    <w:p w:rsidR="009D7AEB" w:rsidRPr="00E25289" w:rsidRDefault="009D7AEB" w:rsidP="009D7AEB">
      <w:pPr>
        <w:jc w:val="both"/>
        <w:rPr>
          <w:rFonts w:ascii="Bookman Old Style" w:hAnsi="Bookman Old Style" w:cs="Arial"/>
          <w:b/>
          <w:sz w:val="20"/>
          <w:szCs w:val="20"/>
        </w:rPr>
      </w:pPr>
      <w:bookmarkStart w:id="23" w:name="_Toc378078067"/>
      <w:bookmarkStart w:id="24" w:name="_Toc410628453"/>
      <w:bookmarkStart w:id="25" w:name="_Toc440882114"/>
      <w:r w:rsidRPr="008E4992">
        <w:rPr>
          <w:rFonts w:ascii="Bookman Old Style" w:hAnsi="Bookman Old Style" w:cs="Arial"/>
          <w:b/>
          <w:sz w:val="20"/>
          <w:szCs w:val="20"/>
        </w:rPr>
        <w:t>Symantec</w:t>
      </w:r>
      <w:bookmarkEnd w:id="23"/>
      <w:bookmarkEnd w:id="24"/>
      <w:bookmarkEnd w:id="25"/>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La Sección de Tecnologías de Información se ha comprometido a la seguridad de la información, bases de datos e integridad de la misma, por tal razón se debe actualizar la plataforma del antivirus, donde se implementan mejores y mayores controles de los datos que maneja y ejecuta los usuarios.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Actualmente se posee una consola administrativa la cual permite tener una administración total de todos los clientes del Municipio, la misma identifica los riegos y como deben ser mitigados. </w:t>
      </w:r>
    </w:p>
    <w:p w:rsidR="009D7AEB" w:rsidRPr="008E4992" w:rsidRDefault="009D7AEB" w:rsidP="009D7AEB">
      <w:pPr>
        <w:jc w:val="both"/>
        <w:rPr>
          <w:rFonts w:ascii="Bookman Old Style" w:hAnsi="Bookman Old Style" w:cs="Arial"/>
          <w:sz w:val="20"/>
          <w:szCs w:val="20"/>
        </w:rPr>
      </w:pPr>
    </w:p>
    <w:p w:rsidR="009D7AEB"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Además se actualizo la plataforma de respaldos automatizada, con esto podemos incorporar toda la granja de servidores y sus datos, teniendo así integridad y seguridad de los datos. Este nuevo software permite realizar tareas en menor tiempo y ejecuta procesos que antes eran imposibles como la virtualización de un servidor completo. </w:t>
      </w:r>
    </w:p>
    <w:p w:rsidR="00E25289" w:rsidRDefault="00E25289" w:rsidP="009D7AEB">
      <w:pPr>
        <w:jc w:val="both"/>
        <w:rPr>
          <w:rFonts w:ascii="Bookman Old Style" w:hAnsi="Bookman Old Style" w:cs="Arial"/>
          <w:sz w:val="20"/>
          <w:szCs w:val="20"/>
        </w:rPr>
      </w:pPr>
    </w:p>
    <w:p w:rsidR="00E25289" w:rsidRDefault="00E25289" w:rsidP="009D7AEB">
      <w:pPr>
        <w:jc w:val="both"/>
        <w:rPr>
          <w:rFonts w:ascii="Bookman Old Style" w:hAnsi="Bookman Old Style" w:cs="Arial"/>
          <w:sz w:val="20"/>
          <w:szCs w:val="20"/>
        </w:rPr>
      </w:pPr>
    </w:p>
    <w:p w:rsidR="00E25289" w:rsidRPr="008E4992" w:rsidRDefault="00E25289"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p>
    <w:tbl>
      <w:tblPr>
        <w:tblStyle w:val="GridTable4-Accent51"/>
        <w:tblW w:w="0" w:type="auto"/>
        <w:tblLook w:val="04A0" w:firstRow="1" w:lastRow="0" w:firstColumn="1" w:lastColumn="0" w:noHBand="0" w:noVBand="1"/>
      </w:tblPr>
      <w:tblGrid>
        <w:gridCol w:w="2660"/>
        <w:gridCol w:w="6318"/>
      </w:tblGrid>
      <w:tr w:rsidR="009D7AEB" w:rsidRPr="008E4992" w:rsidTr="009D7A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lastRenderedPageBreak/>
              <w:t>Cantidad</w:t>
            </w:r>
          </w:p>
        </w:tc>
        <w:tc>
          <w:tcPr>
            <w:tcW w:w="6318" w:type="dxa"/>
          </w:tcPr>
          <w:p w:rsidR="009D7AEB" w:rsidRPr="008E4992" w:rsidRDefault="009D7AEB" w:rsidP="009D7AEB">
            <w:pPr>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s="Arial"/>
                <w:sz w:val="20"/>
                <w:szCs w:val="20"/>
              </w:rPr>
            </w:pPr>
            <w:r w:rsidRPr="008E4992">
              <w:rPr>
                <w:rFonts w:ascii="Bookman Old Style" w:hAnsi="Bookman Old Style" w:cs="Arial"/>
                <w:sz w:val="20"/>
                <w:szCs w:val="20"/>
              </w:rPr>
              <w:t>Descripción</w:t>
            </w:r>
          </w:p>
        </w:tc>
      </w:tr>
      <w:tr w:rsidR="009D7AEB" w:rsidRPr="008E4992" w:rsidTr="009D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150</w:t>
            </w:r>
          </w:p>
        </w:tc>
        <w:tc>
          <w:tcPr>
            <w:tcW w:w="6318" w:type="dxa"/>
          </w:tcPr>
          <w:p w:rsidR="009D7AEB" w:rsidRPr="008E4992" w:rsidRDefault="009D7AEB" w:rsidP="009D7AEB">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Arial"/>
                <w:sz w:val="20"/>
                <w:szCs w:val="20"/>
              </w:rPr>
            </w:pPr>
            <w:r w:rsidRPr="008E4992">
              <w:rPr>
                <w:rFonts w:ascii="Bookman Old Style" w:hAnsi="Bookman Old Style" w:cs="Arial"/>
                <w:sz w:val="20"/>
                <w:szCs w:val="20"/>
              </w:rPr>
              <w:t xml:space="preserve">Symantec Antivirus Endpoint </w:t>
            </w:r>
          </w:p>
        </w:tc>
      </w:tr>
      <w:tr w:rsidR="009D7AEB" w:rsidRPr="008E4992" w:rsidTr="009D7AEB">
        <w:tc>
          <w:tcPr>
            <w:cnfStyle w:val="001000000000" w:firstRow="0" w:lastRow="0" w:firstColumn="1" w:lastColumn="0" w:oddVBand="0" w:evenVBand="0" w:oddHBand="0" w:evenHBand="0" w:firstRowFirstColumn="0" w:firstRowLastColumn="0" w:lastRowFirstColumn="0" w:lastRowLastColumn="0"/>
            <w:tcW w:w="2660"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6318" w:type="dxa"/>
          </w:tcPr>
          <w:p w:rsidR="009D7AEB" w:rsidRPr="008E4992" w:rsidRDefault="009D7AEB" w:rsidP="009D7AEB">
            <w:p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Arial"/>
                <w:sz w:val="20"/>
                <w:szCs w:val="20"/>
              </w:rPr>
            </w:pPr>
            <w:r w:rsidRPr="008E4992">
              <w:rPr>
                <w:rFonts w:ascii="Bookman Old Style" w:hAnsi="Bookman Old Style" w:cs="Arial"/>
                <w:sz w:val="20"/>
                <w:szCs w:val="20"/>
              </w:rPr>
              <w:t>Backup Exec Server Manager</w:t>
            </w:r>
          </w:p>
        </w:tc>
      </w:tr>
      <w:tr w:rsidR="009D7AEB" w:rsidRPr="008E4992" w:rsidTr="009D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7</w:t>
            </w:r>
          </w:p>
        </w:tc>
        <w:tc>
          <w:tcPr>
            <w:tcW w:w="6318" w:type="dxa"/>
          </w:tcPr>
          <w:p w:rsidR="009D7AEB" w:rsidRPr="008E4992" w:rsidRDefault="009D7AEB" w:rsidP="009D7AEB">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Arial"/>
                <w:sz w:val="20"/>
                <w:szCs w:val="20"/>
              </w:rPr>
            </w:pPr>
            <w:r w:rsidRPr="008E4992">
              <w:rPr>
                <w:rFonts w:ascii="Bookman Old Style" w:hAnsi="Bookman Old Style" w:cs="Arial"/>
                <w:sz w:val="20"/>
                <w:szCs w:val="20"/>
              </w:rPr>
              <w:t>Agentes para Windows Server</w:t>
            </w:r>
          </w:p>
        </w:tc>
      </w:tr>
      <w:tr w:rsidR="009D7AEB" w:rsidRPr="008E4992" w:rsidTr="009D7AEB">
        <w:tc>
          <w:tcPr>
            <w:cnfStyle w:val="001000000000" w:firstRow="0" w:lastRow="0" w:firstColumn="1" w:lastColumn="0" w:oddVBand="0" w:evenVBand="0" w:oddHBand="0" w:evenHBand="0" w:firstRowFirstColumn="0" w:firstRowLastColumn="0" w:lastRowFirstColumn="0" w:lastRowLastColumn="0"/>
            <w:tcW w:w="2660"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w:t>
            </w:r>
          </w:p>
        </w:tc>
        <w:tc>
          <w:tcPr>
            <w:tcW w:w="6318" w:type="dxa"/>
          </w:tcPr>
          <w:p w:rsidR="009D7AEB" w:rsidRPr="008E4992" w:rsidRDefault="009D7AEB" w:rsidP="009D7AEB">
            <w:p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cs="Arial"/>
                <w:sz w:val="20"/>
                <w:szCs w:val="20"/>
              </w:rPr>
            </w:pPr>
            <w:r w:rsidRPr="008E4992">
              <w:rPr>
                <w:rFonts w:ascii="Bookman Old Style" w:hAnsi="Bookman Old Style" w:cs="Arial"/>
                <w:sz w:val="20"/>
                <w:szCs w:val="20"/>
              </w:rPr>
              <w:t>Agentes Linux</w:t>
            </w:r>
          </w:p>
        </w:tc>
      </w:tr>
    </w:tbl>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Datos importantes: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Empresa Adjudicada: Sistemas de Computación CONZULTEK</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Monto Adjudicado: ¢ 10.500.000,00</w:t>
      </w:r>
    </w:p>
    <w:p w:rsidR="009D7AEB" w:rsidRPr="008E4992" w:rsidRDefault="009D7AEB" w:rsidP="009D7AEB">
      <w:pPr>
        <w:jc w:val="both"/>
        <w:rPr>
          <w:rFonts w:ascii="Bookman Old Style" w:hAnsi="Bookman Old Style" w:cs="Arial"/>
          <w:sz w:val="20"/>
          <w:szCs w:val="20"/>
        </w:rPr>
      </w:pPr>
    </w:p>
    <w:p w:rsidR="007E0BF7" w:rsidRPr="00E25289" w:rsidRDefault="009D7AEB" w:rsidP="009D7AEB">
      <w:pPr>
        <w:jc w:val="both"/>
        <w:rPr>
          <w:rFonts w:ascii="Bookman Old Style" w:hAnsi="Bookman Old Style" w:cs="Arial"/>
          <w:b/>
          <w:sz w:val="20"/>
          <w:szCs w:val="20"/>
        </w:rPr>
      </w:pPr>
      <w:bookmarkStart w:id="26" w:name="_Toc440882115"/>
      <w:r w:rsidRPr="008E4992">
        <w:rPr>
          <w:rFonts w:ascii="Bookman Old Style" w:hAnsi="Bookman Old Style" w:cs="Arial"/>
          <w:b/>
          <w:sz w:val="20"/>
          <w:szCs w:val="20"/>
        </w:rPr>
        <w:t>Conectividad Bancaria</w:t>
      </w:r>
      <w:bookmarkEnd w:id="26"/>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Por medio de las diferentes facilidades que brinda la Municipalidad de Heredia para el pago de impuestos y servicios municipales, cada vez son más las personas que apuestan por este medio y los datos nos respaldan.</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Dado lo anterior se procedió a actualizar el socket de conexión a la nueva versión de base de datos, así como de la versión de Java que este utiliza. De esta forma se garantiza el buen funcionamiento en la conectividad con las diferentes instituciones en las que se presta el servicio de pago en línea y se abren las opciones para que los contribuyentes puedan realizar el pago de servicios desde la comodidad de su caso u oficina.</w:t>
      </w:r>
    </w:p>
    <w:p w:rsidR="009D7AEB" w:rsidRPr="008E4992" w:rsidRDefault="009D7AEB" w:rsidP="009D7AEB">
      <w:pPr>
        <w:jc w:val="both"/>
        <w:rPr>
          <w:rFonts w:ascii="Bookman Old Style" w:hAnsi="Bookman Old Style" w:cs="Arial"/>
          <w:sz w:val="20"/>
          <w:szCs w:val="20"/>
        </w:rPr>
      </w:pPr>
      <w:bookmarkStart w:id="27" w:name="_Toc345920852"/>
      <w:r w:rsidRPr="008E4992">
        <w:rPr>
          <w:rFonts w:ascii="Bookman Old Style" w:hAnsi="Bookman Old Style" w:cs="Arial"/>
          <w:sz w:val="20"/>
          <w:szCs w:val="20"/>
        </w:rPr>
        <w:t>Resumen e histórico</w:t>
      </w:r>
      <w:bookmarkEnd w:id="27"/>
      <w:r w:rsidRPr="008E4992">
        <w:rPr>
          <w:rFonts w:ascii="Bookman Old Style" w:hAnsi="Bookman Old Style" w:cs="Arial"/>
          <w:sz w:val="20"/>
          <w:szCs w:val="20"/>
        </w:rPr>
        <w:t>:</w:t>
      </w:r>
    </w:p>
    <w:tbl>
      <w:tblPr>
        <w:tblStyle w:val="GridTable4-Accent51"/>
        <w:tblW w:w="3369" w:type="dxa"/>
        <w:tblInd w:w="2746" w:type="dxa"/>
        <w:tblLook w:val="04A0" w:firstRow="1" w:lastRow="0" w:firstColumn="1" w:lastColumn="0" w:noHBand="0" w:noVBand="1"/>
      </w:tblPr>
      <w:tblGrid>
        <w:gridCol w:w="1200"/>
        <w:gridCol w:w="2169"/>
      </w:tblGrid>
      <w:tr w:rsidR="009D7AEB" w:rsidRPr="008E4992" w:rsidTr="009D7A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Banco</w:t>
            </w:r>
          </w:p>
        </w:tc>
        <w:tc>
          <w:tcPr>
            <w:tcW w:w="2169" w:type="dxa"/>
            <w:noWrap/>
            <w:hideMark/>
          </w:tcPr>
          <w:p w:rsidR="009D7AEB" w:rsidRPr="008E4992" w:rsidRDefault="009D7AEB" w:rsidP="009D7AEB">
            <w:pPr>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Recaudado 2012</w:t>
            </w:r>
          </w:p>
        </w:tc>
      </w:tr>
      <w:tr w:rsidR="009D7AEB" w:rsidRPr="008E4992" w:rsidTr="009D7A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0" w:type="dxa"/>
            <w:noWrap/>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Nacional</w:t>
            </w:r>
          </w:p>
        </w:tc>
        <w:tc>
          <w:tcPr>
            <w:tcW w:w="2169" w:type="dxa"/>
            <w:noWrap/>
            <w:hideMark/>
          </w:tcPr>
          <w:p w:rsidR="009D7AEB" w:rsidRPr="008E4992" w:rsidRDefault="009D7AEB" w:rsidP="009D7AEB">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 xml:space="preserve">  935,470,215.54 </w:t>
            </w:r>
          </w:p>
        </w:tc>
      </w:tr>
      <w:tr w:rsidR="009D7AEB" w:rsidRPr="008E4992" w:rsidTr="009D7AEB">
        <w:trPr>
          <w:trHeight w:val="315"/>
        </w:trPr>
        <w:tc>
          <w:tcPr>
            <w:cnfStyle w:val="001000000000" w:firstRow="0" w:lastRow="0" w:firstColumn="1" w:lastColumn="0" w:oddVBand="0" w:evenVBand="0" w:oddHBand="0" w:evenHBand="0" w:firstRowFirstColumn="0" w:firstRowLastColumn="0" w:lastRowFirstColumn="0" w:lastRowLastColumn="0"/>
            <w:tcW w:w="1200" w:type="dxa"/>
            <w:noWrap/>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Costa Rica</w:t>
            </w:r>
          </w:p>
        </w:tc>
        <w:tc>
          <w:tcPr>
            <w:tcW w:w="2169" w:type="dxa"/>
            <w:noWrap/>
            <w:hideMark/>
          </w:tcPr>
          <w:p w:rsidR="009D7AEB" w:rsidRPr="008E4992" w:rsidRDefault="009D7AEB" w:rsidP="009D7AEB">
            <w:pPr>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 xml:space="preserve">  341,637,159.42 </w:t>
            </w:r>
          </w:p>
        </w:tc>
      </w:tr>
      <w:tr w:rsidR="009D7AEB" w:rsidRPr="008E4992" w:rsidTr="009D7A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0" w:type="dxa"/>
            <w:noWrap/>
          </w:tcPr>
          <w:p w:rsidR="009D7AEB" w:rsidRPr="008E4992" w:rsidRDefault="009D7AEB" w:rsidP="009D7AEB">
            <w:pPr>
              <w:jc w:val="both"/>
              <w:rPr>
                <w:rFonts w:ascii="Bookman Old Style" w:eastAsia="Times New Roman" w:hAnsi="Bookman Old Style" w:cs="Arial"/>
                <w:color w:val="FF0000"/>
                <w:sz w:val="20"/>
                <w:szCs w:val="20"/>
              </w:rPr>
            </w:pPr>
            <w:r w:rsidRPr="008E4992">
              <w:rPr>
                <w:rFonts w:ascii="Bookman Old Style" w:eastAsia="Times New Roman" w:hAnsi="Bookman Old Style" w:cs="Arial"/>
                <w:color w:val="FF0000"/>
                <w:sz w:val="20"/>
                <w:szCs w:val="20"/>
              </w:rPr>
              <w:t>TOTAL</w:t>
            </w:r>
          </w:p>
        </w:tc>
        <w:tc>
          <w:tcPr>
            <w:tcW w:w="2169" w:type="dxa"/>
            <w:noWrap/>
          </w:tcPr>
          <w:p w:rsidR="009D7AEB" w:rsidRPr="008E4992" w:rsidRDefault="009D7AEB" w:rsidP="009D7AEB">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Arial"/>
                <w:color w:val="FF0000"/>
                <w:sz w:val="20"/>
                <w:szCs w:val="20"/>
              </w:rPr>
            </w:pPr>
            <w:r w:rsidRPr="008E4992">
              <w:rPr>
                <w:rFonts w:ascii="Bookman Old Style" w:eastAsia="Times New Roman" w:hAnsi="Bookman Old Style" w:cs="Arial"/>
                <w:color w:val="FF0000"/>
                <w:sz w:val="20"/>
                <w:szCs w:val="20"/>
              </w:rPr>
              <w:t>1.277.107.374</w:t>
            </w:r>
          </w:p>
        </w:tc>
      </w:tr>
    </w:tbl>
    <w:p w:rsidR="009D7AEB" w:rsidRPr="008E4992" w:rsidRDefault="009D7AEB" w:rsidP="009D7AEB">
      <w:pPr>
        <w:jc w:val="both"/>
        <w:rPr>
          <w:rFonts w:ascii="Bookman Old Style" w:hAnsi="Bookman Old Style" w:cs="Arial"/>
          <w:sz w:val="20"/>
          <w:szCs w:val="20"/>
        </w:rPr>
      </w:pPr>
    </w:p>
    <w:tbl>
      <w:tblPr>
        <w:tblStyle w:val="GridTable4-Accent51"/>
        <w:tblW w:w="3369" w:type="dxa"/>
        <w:tblInd w:w="2746" w:type="dxa"/>
        <w:tblLook w:val="04A0" w:firstRow="1" w:lastRow="0" w:firstColumn="1" w:lastColumn="0" w:noHBand="0" w:noVBand="1"/>
      </w:tblPr>
      <w:tblGrid>
        <w:gridCol w:w="1200"/>
        <w:gridCol w:w="2169"/>
      </w:tblGrid>
      <w:tr w:rsidR="009D7AEB" w:rsidRPr="008E4992" w:rsidTr="009D7A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Banco</w:t>
            </w:r>
          </w:p>
        </w:tc>
        <w:tc>
          <w:tcPr>
            <w:tcW w:w="2169" w:type="dxa"/>
            <w:noWrap/>
            <w:hideMark/>
          </w:tcPr>
          <w:p w:rsidR="009D7AEB" w:rsidRPr="008E4992" w:rsidRDefault="009D7AEB" w:rsidP="009D7AEB">
            <w:pPr>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Recaudado 2013</w:t>
            </w:r>
          </w:p>
        </w:tc>
      </w:tr>
      <w:tr w:rsidR="009D7AEB" w:rsidRPr="008E4992" w:rsidTr="009D7A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0" w:type="dxa"/>
            <w:noWrap/>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Nacional</w:t>
            </w:r>
          </w:p>
        </w:tc>
        <w:tc>
          <w:tcPr>
            <w:tcW w:w="2169" w:type="dxa"/>
            <w:noWrap/>
            <w:hideMark/>
          </w:tcPr>
          <w:p w:rsidR="009D7AEB" w:rsidRPr="008E4992" w:rsidRDefault="009D7AEB" w:rsidP="009D7AEB">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 xml:space="preserve">  1.357.669.954 </w:t>
            </w:r>
          </w:p>
        </w:tc>
      </w:tr>
      <w:tr w:rsidR="009D7AEB" w:rsidRPr="008E4992" w:rsidTr="009D7AEB">
        <w:trPr>
          <w:trHeight w:val="315"/>
        </w:trPr>
        <w:tc>
          <w:tcPr>
            <w:cnfStyle w:val="001000000000" w:firstRow="0" w:lastRow="0" w:firstColumn="1" w:lastColumn="0" w:oddVBand="0" w:evenVBand="0" w:oddHBand="0" w:evenHBand="0" w:firstRowFirstColumn="0" w:firstRowLastColumn="0" w:lastRowFirstColumn="0" w:lastRowLastColumn="0"/>
            <w:tcW w:w="1200" w:type="dxa"/>
            <w:noWrap/>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Costa Rica</w:t>
            </w:r>
          </w:p>
        </w:tc>
        <w:tc>
          <w:tcPr>
            <w:tcW w:w="2169" w:type="dxa"/>
            <w:noWrap/>
            <w:hideMark/>
          </w:tcPr>
          <w:p w:rsidR="009D7AEB" w:rsidRPr="008E4992" w:rsidRDefault="009D7AEB" w:rsidP="009D7AEB">
            <w:pPr>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 xml:space="preserve">  614.941.523 </w:t>
            </w:r>
          </w:p>
        </w:tc>
      </w:tr>
      <w:tr w:rsidR="009D7AEB" w:rsidRPr="008E4992" w:rsidTr="009D7A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0" w:type="dxa"/>
            <w:noWrap/>
          </w:tcPr>
          <w:p w:rsidR="009D7AEB" w:rsidRPr="008E4992" w:rsidRDefault="009D7AEB" w:rsidP="009D7AEB">
            <w:pPr>
              <w:jc w:val="both"/>
              <w:rPr>
                <w:rFonts w:ascii="Bookman Old Style" w:eastAsia="Times New Roman" w:hAnsi="Bookman Old Style" w:cs="Arial"/>
                <w:color w:val="FF0000"/>
                <w:sz w:val="20"/>
                <w:szCs w:val="20"/>
              </w:rPr>
            </w:pPr>
            <w:r w:rsidRPr="008E4992">
              <w:rPr>
                <w:rFonts w:ascii="Bookman Old Style" w:eastAsia="Times New Roman" w:hAnsi="Bookman Old Style" w:cs="Arial"/>
                <w:color w:val="FF0000"/>
                <w:sz w:val="20"/>
                <w:szCs w:val="20"/>
              </w:rPr>
              <w:t>TOTAL</w:t>
            </w:r>
          </w:p>
        </w:tc>
        <w:tc>
          <w:tcPr>
            <w:tcW w:w="2169" w:type="dxa"/>
            <w:noWrap/>
          </w:tcPr>
          <w:p w:rsidR="009D7AEB" w:rsidRPr="008E4992" w:rsidRDefault="009D7AEB" w:rsidP="009D7AEB">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Arial"/>
                <w:color w:val="FF0000"/>
                <w:sz w:val="20"/>
                <w:szCs w:val="20"/>
              </w:rPr>
            </w:pPr>
            <w:r w:rsidRPr="008E4992">
              <w:rPr>
                <w:rFonts w:ascii="Bookman Old Style" w:eastAsia="Times New Roman" w:hAnsi="Bookman Old Style" w:cs="Arial"/>
                <w:color w:val="FF0000"/>
                <w:sz w:val="20"/>
                <w:szCs w:val="20"/>
              </w:rPr>
              <w:t>1.972.611.477</w:t>
            </w:r>
          </w:p>
        </w:tc>
      </w:tr>
    </w:tbl>
    <w:p w:rsidR="009D7AEB" w:rsidRPr="008E4992" w:rsidRDefault="009D7AEB" w:rsidP="009D7AEB">
      <w:pPr>
        <w:jc w:val="both"/>
        <w:rPr>
          <w:rFonts w:ascii="Bookman Old Style" w:hAnsi="Bookman Old Style" w:cs="Arial"/>
          <w:sz w:val="20"/>
          <w:szCs w:val="20"/>
        </w:rPr>
      </w:pPr>
    </w:p>
    <w:tbl>
      <w:tblPr>
        <w:tblStyle w:val="GridTable4-Accent51"/>
        <w:tblW w:w="3369" w:type="dxa"/>
        <w:tblInd w:w="2746" w:type="dxa"/>
        <w:tblLook w:val="04A0" w:firstRow="1" w:lastRow="0" w:firstColumn="1" w:lastColumn="0" w:noHBand="0" w:noVBand="1"/>
      </w:tblPr>
      <w:tblGrid>
        <w:gridCol w:w="1200"/>
        <w:gridCol w:w="2169"/>
      </w:tblGrid>
      <w:tr w:rsidR="009D7AEB" w:rsidRPr="008E4992" w:rsidTr="009D7A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Banco</w:t>
            </w:r>
          </w:p>
        </w:tc>
        <w:tc>
          <w:tcPr>
            <w:tcW w:w="2169" w:type="dxa"/>
            <w:noWrap/>
            <w:hideMark/>
          </w:tcPr>
          <w:p w:rsidR="009D7AEB" w:rsidRPr="008E4992" w:rsidRDefault="009D7AEB" w:rsidP="009D7AEB">
            <w:pPr>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Recaudado 2014</w:t>
            </w:r>
          </w:p>
        </w:tc>
      </w:tr>
      <w:tr w:rsidR="009D7AEB" w:rsidRPr="008E4992" w:rsidTr="009D7A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0" w:type="dxa"/>
            <w:noWrap/>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Nacional</w:t>
            </w:r>
          </w:p>
        </w:tc>
        <w:tc>
          <w:tcPr>
            <w:tcW w:w="2169" w:type="dxa"/>
            <w:noWrap/>
            <w:hideMark/>
          </w:tcPr>
          <w:p w:rsidR="009D7AEB" w:rsidRPr="008E4992" w:rsidRDefault="009D7AEB" w:rsidP="009D7AEB">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1.637.025.340,07</w:t>
            </w:r>
          </w:p>
        </w:tc>
      </w:tr>
      <w:tr w:rsidR="009D7AEB" w:rsidRPr="008E4992" w:rsidTr="009D7AEB">
        <w:trPr>
          <w:trHeight w:val="315"/>
        </w:trPr>
        <w:tc>
          <w:tcPr>
            <w:cnfStyle w:val="001000000000" w:firstRow="0" w:lastRow="0" w:firstColumn="1" w:lastColumn="0" w:oddVBand="0" w:evenVBand="0" w:oddHBand="0" w:evenHBand="0" w:firstRowFirstColumn="0" w:firstRowLastColumn="0" w:lastRowFirstColumn="0" w:lastRowLastColumn="0"/>
            <w:tcW w:w="1200" w:type="dxa"/>
            <w:noWrap/>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Costa Rica</w:t>
            </w:r>
          </w:p>
        </w:tc>
        <w:tc>
          <w:tcPr>
            <w:tcW w:w="2169" w:type="dxa"/>
            <w:noWrap/>
            <w:hideMark/>
          </w:tcPr>
          <w:p w:rsidR="009D7AEB" w:rsidRPr="008E4992" w:rsidRDefault="009D7AEB" w:rsidP="009D7AEB">
            <w:pPr>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482.181.574,98</w:t>
            </w:r>
          </w:p>
        </w:tc>
      </w:tr>
      <w:tr w:rsidR="009D7AEB" w:rsidRPr="008E4992" w:rsidTr="009D7A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0" w:type="dxa"/>
            <w:noWrap/>
          </w:tcPr>
          <w:p w:rsidR="009D7AEB" w:rsidRPr="008E4992" w:rsidRDefault="009D7AEB" w:rsidP="009D7AEB">
            <w:pPr>
              <w:jc w:val="both"/>
              <w:rPr>
                <w:rFonts w:ascii="Bookman Old Style" w:eastAsia="Times New Roman" w:hAnsi="Bookman Old Style" w:cs="Arial"/>
                <w:color w:val="FF0000"/>
                <w:sz w:val="20"/>
                <w:szCs w:val="20"/>
              </w:rPr>
            </w:pPr>
            <w:r w:rsidRPr="008E4992">
              <w:rPr>
                <w:rFonts w:ascii="Bookman Old Style" w:eastAsia="Times New Roman" w:hAnsi="Bookman Old Style" w:cs="Arial"/>
                <w:color w:val="FF0000"/>
                <w:sz w:val="20"/>
                <w:szCs w:val="20"/>
              </w:rPr>
              <w:t>TOTAL</w:t>
            </w:r>
          </w:p>
        </w:tc>
        <w:tc>
          <w:tcPr>
            <w:tcW w:w="2169" w:type="dxa"/>
            <w:noWrap/>
          </w:tcPr>
          <w:p w:rsidR="009D7AEB" w:rsidRPr="008E4992" w:rsidRDefault="009D7AEB" w:rsidP="009D7AEB">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Arial"/>
                <w:color w:val="FF0000"/>
                <w:sz w:val="20"/>
                <w:szCs w:val="20"/>
              </w:rPr>
            </w:pPr>
            <w:r w:rsidRPr="008E4992">
              <w:rPr>
                <w:rFonts w:ascii="Bookman Old Style" w:eastAsia="Times New Roman" w:hAnsi="Bookman Old Style" w:cs="Arial"/>
                <w:color w:val="FF0000"/>
                <w:sz w:val="20"/>
                <w:szCs w:val="20"/>
              </w:rPr>
              <w:t>2.119.206.574,98</w:t>
            </w:r>
          </w:p>
        </w:tc>
      </w:tr>
    </w:tbl>
    <w:p w:rsidR="009D7AEB" w:rsidRPr="008E4992" w:rsidRDefault="009D7AEB" w:rsidP="009D7AEB">
      <w:pPr>
        <w:jc w:val="both"/>
        <w:rPr>
          <w:rFonts w:ascii="Bookman Old Style" w:hAnsi="Bookman Old Style" w:cs="Arial"/>
          <w:sz w:val="20"/>
          <w:szCs w:val="20"/>
        </w:rPr>
      </w:pPr>
    </w:p>
    <w:tbl>
      <w:tblPr>
        <w:tblStyle w:val="GridTable4-Accent51"/>
        <w:tblW w:w="3369" w:type="dxa"/>
        <w:tblInd w:w="2746" w:type="dxa"/>
        <w:tblLook w:val="04A0" w:firstRow="1" w:lastRow="0" w:firstColumn="1" w:lastColumn="0" w:noHBand="0" w:noVBand="1"/>
      </w:tblPr>
      <w:tblGrid>
        <w:gridCol w:w="1200"/>
        <w:gridCol w:w="2169"/>
      </w:tblGrid>
      <w:tr w:rsidR="009D7AEB" w:rsidRPr="008E4992" w:rsidTr="009D7A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Banco</w:t>
            </w:r>
          </w:p>
        </w:tc>
        <w:tc>
          <w:tcPr>
            <w:tcW w:w="2169" w:type="dxa"/>
            <w:noWrap/>
            <w:hideMark/>
          </w:tcPr>
          <w:p w:rsidR="009D7AEB" w:rsidRPr="008E4992" w:rsidRDefault="009D7AEB" w:rsidP="009D7AEB">
            <w:pPr>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Recaudado 2015</w:t>
            </w:r>
          </w:p>
        </w:tc>
      </w:tr>
      <w:tr w:rsidR="009D7AEB" w:rsidRPr="008E4992" w:rsidTr="009D7A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0" w:type="dxa"/>
            <w:noWrap/>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Nacional</w:t>
            </w:r>
          </w:p>
        </w:tc>
        <w:tc>
          <w:tcPr>
            <w:tcW w:w="2169" w:type="dxa"/>
            <w:noWrap/>
            <w:hideMark/>
          </w:tcPr>
          <w:p w:rsidR="009D7AEB" w:rsidRPr="008E4992" w:rsidRDefault="009D7AEB" w:rsidP="009D7AEB">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2.363.540.213,42</w:t>
            </w:r>
          </w:p>
        </w:tc>
      </w:tr>
      <w:tr w:rsidR="009D7AEB" w:rsidRPr="008E4992" w:rsidTr="009D7AEB">
        <w:trPr>
          <w:trHeight w:val="315"/>
        </w:trPr>
        <w:tc>
          <w:tcPr>
            <w:cnfStyle w:val="001000000000" w:firstRow="0" w:lastRow="0" w:firstColumn="1" w:lastColumn="0" w:oddVBand="0" w:evenVBand="0" w:oddHBand="0" w:evenHBand="0" w:firstRowFirstColumn="0" w:firstRowLastColumn="0" w:lastRowFirstColumn="0" w:lastRowLastColumn="0"/>
            <w:tcW w:w="1200" w:type="dxa"/>
            <w:noWrap/>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Costa Rica</w:t>
            </w:r>
          </w:p>
        </w:tc>
        <w:tc>
          <w:tcPr>
            <w:tcW w:w="2169" w:type="dxa"/>
            <w:noWrap/>
            <w:hideMark/>
          </w:tcPr>
          <w:p w:rsidR="009D7AEB" w:rsidRPr="008E4992" w:rsidRDefault="009D7AEB" w:rsidP="009D7AEB">
            <w:pPr>
              <w:jc w:val="both"/>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Arial"/>
                <w:color w:val="000000"/>
                <w:sz w:val="20"/>
                <w:szCs w:val="20"/>
              </w:rPr>
            </w:pPr>
            <w:r w:rsidRPr="008E4992">
              <w:rPr>
                <w:rFonts w:ascii="Bookman Old Style" w:eastAsia="Times New Roman" w:hAnsi="Bookman Old Style" w:cs="Arial"/>
                <w:sz w:val="20"/>
                <w:szCs w:val="20"/>
              </w:rPr>
              <w:t>1.092.379.875,82</w:t>
            </w:r>
          </w:p>
        </w:tc>
      </w:tr>
      <w:tr w:rsidR="009D7AEB" w:rsidRPr="008E4992" w:rsidTr="009D7A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0" w:type="dxa"/>
            <w:noWrap/>
          </w:tcPr>
          <w:p w:rsidR="009D7AEB" w:rsidRPr="008E4992" w:rsidRDefault="009D7AEB" w:rsidP="009D7AEB">
            <w:pPr>
              <w:jc w:val="both"/>
              <w:rPr>
                <w:rFonts w:ascii="Bookman Old Style" w:eastAsia="Times New Roman" w:hAnsi="Bookman Old Style" w:cs="Arial"/>
                <w:color w:val="FF0000"/>
                <w:sz w:val="20"/>
                <w:szCs w:val="20"/>
              </w:rPr>
            </w:pPr>
            <w:r w:rsidRPr="008E4992">
              <w:rPr>
                <w:rFonts w:ascii="Bookman Old Style" w:eastAsia="Times New Roman" w:hAnsi="Bookman Old Style" w:cs="Arial"/>
                <w:color w:val="FF0000"/>
                <w:sz w:val="20"/>
                <w:szCs w:val="20"/>
              </w:rPr>
              <w:t>TOTAL</w:t>
            </w:r>
          </w:p>
        </w:tc>
        <w:tc>
          <w:tcPr>
            <w:tcW w:w="2169" w:type="dxa"/>
            <w:noWrap/>
          </w:tcPr>
          <w:p w:rsidR="009D7AEB" w:rsidRPr="008E4992" w:rsidRDefault="009D7AEB" w:rsidP="009D7AEB">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Arial"/>
                <w:color w:val="FF0000"/>
                <w:sz w:val="20"/>
                <w:szCs w:val="20"/>
              </w:rPr>
            </w:pPr>
            <w:r w:rsidRPr="008E4992">
              <w:rPr>
                <w:rFonts w:ascii="Bookman Old Style" w:eastAsia="Times New Roman" w:hAnsi="Bookman Old Style" w:cs="Arial"/>
                <w:color w:val="FF0000"/>
                <w:sz w:val="20"/>
                <w:szCs w:val="20"/>
              </w:rPr>
              <w:t>3.455.920.089,24</w:t>
            </w:r>
          </w:p>
        </w:tc>
      </w:tr>
    </w:tbl>
    <w:p w:rsidR="009D7AEB" w:rsidRPr="008E4992" w:rsidRDefault="009D7AEB" w:rsidP="009D7AEB">
      <w:pPr>
        <w:jc w:val="both"/>
        <w:rPr>
          <w:rFonts w:ascii="Bookman Old Style" w:hAnsi="Bookman Old Style" w:cs="Arial"/>
          <w:sz w:val="20"/>
          <w:szCs w:val="20"/>
        </w:rPr>
      </w:pPr>
    </w:p>
    <w:p w:rsidR="009D7AEB"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Teniendo una recaudación superior de más de </w:t>
      </w:r>
      <w:r w:rsidRPr="008E4992">
        <w:rPr>
          <w:rFonts w:ascii="Bookman Old Style" w:hAnsi="Bookman Old Style" w:cs="Arial"/>
          <w:color w:val="FF0000"/>
          <w:sz w:val="20"/>
          <w:szCs w:val="20"/>
        </w:rPr>
        <w:t xml:space="preserve">¢ 1.336.713.514,26 </w:t>
      </w:r>
      <w:r w:rsidRPr="008E4992">
        <w:rPr>
          <w:rFonts w:ascii="Bookman Old Style" w:hAnsi="Bookman Old Style" w:cs="Arial"/>
          <w:sz w:val="20"/>
          <w:szCs w:val="20"/>
        </w:rPr>
        <w:t xml:space="preserve">en comparación al año 2014, esto nos motiva a seguir brindando mejores y mayores servicios digitales para que la ciudadanía tengan la cercanía con este, su Municipio. </w:t>
      </w:r>
    </w:p>
    <w:p w:rsidR="009D7AEB" w:rsidRPr="008E4992" w:rsidRDefault="009D7AEB" w:rsidP="009D7AEB">
      <w:pPr>
        <w:jc w:val="both"/>
        <w:rPr>
          <w:rFonts w:ascii="Bookman Old Style" w:hAnsi="Bookman Old Style" w:cs="Arial"/>
          <w:sz w:val="20"/>
          <w:szCs w:val="20"/>
        </w:rPr>
      </w:pPr>
      <w:bookmarkStart w:id="28" w:name="_Toc440882116"/>
    </w:p>
    <w:p w:rsidR="00A07211" w:rsidRPr="00E25289"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Heredia Digital</w:t>
      </w:r>
      <w:bookmarkEnd w:id="28"/>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lang w:val="es-MX"/>
        </w:rPr>
        <w:t>Implementar un el programa de una ciudad digital en la provincia de Heredia con base en los planes estratégicos creados entre la Municipalidad de Heredia y la ESPH –S.A. con recursos propios, para promover a la ciudad de Heredia como ciudad modelo en tecnología, dando mejores condiciones y calidad de vida a los ciudadanos y visitantes, en un plazo de 5 años.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Con base en el convenio marco entre la Municipalidad de Heredia y la Empresa de Servicios Públicos de Heredia, para el desarrollo del proyecto de Heredia Digital, dentro de los ejes estratégicos a desarrollar en el programa se encuentran:</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lastRenderedPageBreak/>
        <w:drawing>
          <wp:inline distT="0" distB="0" distL="0" distR="0" wp14:anchorId="0500A35B" wp14:editId="0487909C">
            <wp:extent cx="5612130" cy="3361055"/>
            <wp:effectExtent l="0" t="0" r="0" b="10795"/>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b/>
          <w:sz w:val="20"/>
          <w:szCs w:val="20"/>
        </w:rPr>
      </w:pPr>
      <w:bookmarkStart w:id="29" w:name="_Toc440882117"/>
      <w:r w:rsidRPr="008E4992">
        <w:rPr>
          <w:rFonts w:ascii="Bookman Old Style" w:hAnsi="Bookman Old Style" w:cs="Arial"/>
          <w:b/>
          <w:sz w:val="20"/>
          <w:szCs w:val="20"/>
        </w:rPr>
        <w:t>Sitio Web</w:t>
      </w:r>
      <w:bookmarkEnd w:id="29"/>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Es un portal web que reúne contenidos de la ciudad, que le permite a la ciudadanía en general informarse, así como también el fácil acceso a trámites desde un</w:t>
      </w:r>
      <w:r w:rsidR="00E25289">
        <w:rPr>
          <w:rFonts w:ascii="Bookman Old Style" w:hAnsi="Bookman Old Style" w:cs="Arial"/>
          <w:sz w:val="20"/>
          <w:szCs w:val="20"/>
        </w:rPr>
        <w:t>a misma plataforma tecnológica.</w:t>
      </w:r>
    </w:p>
    <w:p w:rsidR="009D7AEB" w:rsidRPr="008E4992" w:rsidRDefault="009D7AEB" w:rsidP="009D7AEB">
      <w:pPr>
        <w:jc w:val="both"/>
        <w:rPr>
          <w:rFonts w:ascii="Bookman Old Style" w:hAnsi="Bookman Old Style" w:cs="Arial"/>
          <w:b/>
          <w:sz w:val="20"/>
          <w:szCs w:val="20"/>
        </w:rPr>
      </w:pPr>
      <w:bookmarkStart w:id="30" w:name="_Toc440882118"/>
      <w:r w:rsidRPr="008E4992">
        <w:rPr>
          <w:rFonts w:ascii="Bookman Old Style" w:hAnsi="Bookman Old Style" w:cs="Arial"/>
          <w:noProof/>
          <w:sz w:val="20"/>
          <w:szCs w:val="20"/>
          <w:lang w:val="es-CR" w:eastAsia="es-CR"/>
        </w:rPr>
        <w:drawing>
          <wp:anchor distT="0" distB="0" distL="114300" distR="114300" simplePos="0" relativeHeight="251716608" behindDoc="0" locked="0" layoutInCell="1" allowOverlap="1" wp14:anchorId="6E89DF96" wp14:editId="3A5378AD">
            <wp:simplePos x="0" y="0"/>
            <wp:positionH relativeFrom="margin">
              <wp:align>left</wp:align>
            </wp:positionH>
            <wp:positionV relativeFrom="paragraph">
              <wp:posOffset>93980</wp:posOffset>
            </wp:positionV>
            <wp:extent cx="2053590" cy="1818640"/>
            <wp:effectExtent l="0" t="0" r="3810" b="0"/>
            <wp:wrapSquare wrapText="bothSides"/>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3590" cy="18186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8E4992">
        <w:rPr>
          <w:rFonts w:ascii="Bookman Old Style" w:hAnsi="Bookman Old Style" w:cs="Arial"/>
          <w:b/>
          <w:sz w:val="20"/>
          <w:szCs w:val="20"/>
        </w:rPr>
        <w:t>Marca Ciudad:</w:t>
      </w:r>
      <w:bookmarkEnd w:id="30"/>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La marca ciudad permite crear una estrategia enfocada en posicionar, fortalecer y proyectar la identidad de la ciudad de Heredia en torno a la Marca Ciudad de Heredia asociada a su historia, sus valores y su potencial, dirigida a los diferentes grupos meta definidos.</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bookmarkStart w:id="31" w:name="_Toc440882119"/>
      <w:r w:rsidRPr="008E4992">
        <w:rPr>
          <w:rFonts w:ascii="Bookman Old Style" w:hAnsi="Bookman Old Style" w:cs="Arial"/>
          <w:sz w:val="20"/>
          <w:szCs w:val="20"/>
        </w:rPr>
        <w:t>Módulos de Heredia Ciudad:</w:t>
      </w:r>
      <w:bookmarkEnd w:id="31"/>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drawing>
          <wp:inline distT="0" distB="0" distL="0" distR="0" wp14:anchorId="2F495001" wp14:editId="2A8EF0F5">
            <wp:extent cx="5247564" cy="2599899"/>
            <wp:effectExtent l="0" t="19050" r="0" b="10160"/>
            <wp:docPr id="110" name="Diagrama 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9D7AEB" w:rsidRPr="008E4992" w:rsidRDefault="009D7AEB" w:rsidP="009D7AEB">
      <w:pPr>
        <w:jc w:val="both"/>
        <w:rPr>
          <w:rFonts w:ascii="Bookman Old Style" w:hAnsi="Bookman Old Style" w:cs="Arial"/>
          <w:sz w:val="20"/>
          <w:szCs w:val="20"/>
        </w:rPr>
      </w:pPr>
    </w:p>
    <w:p w:rsidR="005307DB" w:rsidRPr="00E25289" w:rsidRDefault="009D7AEB" w:rsidP="009D7AEB">
      <w:pPr>
        <w:jc w:val="both"/>
        <w:rPr>
          <w:rFonts w:ascii="Bookman Old Style" w:hAnsi="Bookman Old Style" w:cs="Arial"/>
          <w:b/>
          <w:sz w:val="20"/>
          <w:szCs w:val="20"/>
        </w:rPr>
      </w:pPr>
      <w:bookmarkStart w:id="32" w:name="_Toc440882120"/>
      <w:r w:rsidRPr="008E4992">
        <w:rPr>
          <w:rFonts w:ascii="Bookman Old Style" w:hAnsi="Bookman Old Style" w:cs="Arial"/>
          <w:b/>
          <w:sz w:val="20"/>
          <w:szCs w:val="20"/>
        </w:rPr>
        <w:t>Beneficios esperados:</w:t>
      </w:r>
      <w:bookmarkEnd w:id="32"/>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Fortalecerá las oportunidades de mejoramiento económico y de crecimiento cultural de la provincia.</w:t>
      </w:r>
    </w:p>
    <w:p w:rsidR="00E25289" w:rsidRDefault="00E25289" w:rsidP="009D7AEB">
      <w:pPr>
        <w:jc w:val="both"/>
        <w:rPr>
          <w:rFonts w:ascii="Bookman Old Style" w:hAnsi="Bookman Old Style" w:cs="Arial"/>
          <w:sz w:val="20"/>
          <w:szCs w:val="20"/>
        </w:rPr>
      </w:pPr>
    </w:p>
    <w:p w:rsidR="00E25289" w:rsidRDefault="00E25289" w:rsidP="009D7AEB">
      <w:pPr>
        <w:jc w:val="both"/>
        <w:rPr>
          <w:rFonts w:ascii="Bookman Old Style" w:hAnsi="Bookman Old Style" w:cs="Arial"/>
          <w:sz w:val="20"/>
          <w:szCs w:val="20"/>
        </w:rPr>
      </w:pPr>
    </w:p>
    <w:p w:rsidR="00E25289" w:rsidRDefault="00E25289" w:rsidP="009D7AEB">
      <w:pPr>
        <w:jc w:val="both"/>
        <w:rPr>
          <w:rFonts w:ascii="Bookman Old Style" w:hAnsi="Bookman Old Style" w:cs="Arial"/>
          <w:sz w:val="20"/>
          <w:szCs w:val="20"/>
        </w:rPr>
      </w:pPr>
    </w:p>
    <w:p w:rsidR="00E25289" w:rsidRDefault="00E25289"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lastRenderedPageBreak/>
        <w:t>Mejorará la difusión y promoción de la imagen de la provincia de Heredia.</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Fomentará del uso de las TICs en la provincia de Heredia.</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Brindará servicios a toda la sociedad herediana sin importar la edad, la ubicación geográfica y estrato social.</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Impulsará la participación ciudadana en los eventos culturales y de otra índole que tengan lugar en la provincia.</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Informará a los ciudadanos sobre los proyectos de interés social y comercial que tienen lugar en la provincia, y a su vez incentivará la participación en dichos proyectos.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Mejorará la calidad de servicios ofrecidos por las municipalidades y otras instituciones presentes en la provincia.</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Ampliará los nichos del mercado mediante la incursión en el área de comercio electrónico.</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Finalmente se realizó una convocatoria a todas las Municipalidades de la Provincia de Heredia, para hacer de conocimiento de la iniciativa por parte de la ESPH y la Municipalidad de Heredia, para que sean parte del proyecto de Heredia Ciudad, donde se pueda unificar las fuerzas en un solo portal web y hacer de Heredia la primer ciudad donde se concentre todo tipo de información y tramitología para la ciudadanía en general así como visitantes de otros países, promoviendo el comercio y turismo. </w:t>
      </w:r>
    </w:p>
    <w:p w:rsidR="009D7AEB" w:rsidRPr="008E4992" w:rsidRDefault="009D7AEB" w:rsidP="009D7AEB">
      <w:pPr>
        <w:jc w:val="both"/>
        <w:rPr>
          <w:rFonts w:ascii="Bookman Old Style" w:hAnsi="Bookman Old Style" w:cs="Arial"/>
          <w:sz w:val="20"/>
          <w:szCs w:val="20"/>
        </w:rPr>
      </w:pPr>
    </w:p>
    <w:p w:rsidR="009D7AEB" w:rsidRPr="00E25289" w:rsidRDefault="009D7AEB" w:rsidP="009D7AEB">
      <w:pPr>
        <w:jc w:val="both"/>
        <w:rPr>
          <w:rFonts w:ascii="Bookman Old Style" w:hAnsi="Bookman Old Style" w:cs="Arial"/>
          <w:b/>
          <w:sz w:val="20"/>
          <w:szCs w:val="20"/>
        </w:rPr>
      </w:pPr>
      <w:bookmarkStart w:id="33" w:name="_Toc440882121"/>
      <w:r w:rsidRPr="008E4992">
        <w:rPr>
          <w:rFonts w:ascii="Bookman Old Style" w:hAnsi="Bookman Old Style" w:cs="Arial"/>
          <w:b/>
          <w:sz w:val="20"/>
          <w:szCs w:val="20"/>
        </w:rPr>
        <w:t>Concurso Fotografía</w:t>
      </w:r>
      <w:bookmarkEnd w:id="33"/>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Para dar a conocer de las iniciativas del proyecto de Heredia Ciudad, se generó el primer concurso de fotografía con el fin de promover el portal web y que los mismos heredianos (as) sean partícipes con fotografías propias de las Provincias de Heredia, esto se debió a que el sitio web es muy fotográfico.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Con la presencia de un distinguido jurado se realizó la sesión de selección y fotografías granaderas</w:t>
      </w:r>
    </w:p>
    <w:p w:rsidR="009D7AEB" w:rsidRPr="008E4992" w:rsidRDefault="009D7AEB" w:rsidP="009D7AEB">
      <w:pPr>
        <w:jc w:val="both"/>
        <w:rPr>
          <w:rFonts w:ascii="Bookman Old Style" w:hAnsi="Bookman Old Style" w:cs="Arial"/>
          <w:color w:val="000000"/>
          <w:sz w:val="20"/>
          <w:szCs w:val="20"/>
        </w:rPr>
      </w:pPr>
      <w:r w:rsidRPr="008E4992">
        <w:rPr>
          <w:rFonts w:ascii="Bookman Old Style" w:hAnsi="Bookman Old Style" w:cs="Arial"/>
          <w:color w:val="000000" w:themeColor="text1"/>
          <w:sz w:val="20"/>
          <w:szCs w:val="20"/>
        </w:rPr>
        <w:t>Sra. Lingie Granados Acon, Coordinadora de Extensión Académica Escuela de Fotografía (especialista en fotografía).</w:t>
      </w:r>
    </w:p>
    <w:p w:rsidR="009D7AEB" w:rsidRPr="008E4992" w:rsidRDefault="009D7AEB" w:rsidP="009D7AEB">
      <w:pPr>
        <w:jc w:val="both"/>
        <w:rPr>
          <w:rFonts w:ascii="Bookman Old Style" w:hAnsi="Bookman Old Style" w:cs="Arial"/>
          <w:color w:val="000000"/>
          <w:sz w:val="20"/>
          <w:szCs w:val="20"/>
        </w:rPr>
      </w:pPr>
      <w:r w:rsidRPr="008E4992">
        <w:rPr>
          <w:rFonts w:ascii="Bookman Old Style" w:hAnsi="Bookman Old Style" w:cs="Arial"/>
          <w:color w:val="000000" w:themeColor="text1"/>
          <w:sz w:val="20"/>
          <w:szCs w:val="20"/>
        </w:rPr>
        <w:t>Sr. José Pablo Solís Barquero, Director de Escuela de Arte y Comunicación Visual (especialista en pintura).</w:t>
      </w:r>
    </w:p>
    <w:p w:rsidR="009D7AEB" w:rsidRPr="00E25289" w:rsidRDefault="009D7AEB" w:rsidP="009D7AEB">
      <w:pPr>
        <w:jc w:val="both"/>
        <w:rPr>
          <w:rFonts w:ascii="Bookman Old Style" w:hAnsi="Bookman Old Style" w:cs="Arial"/>
          <w:color w:val="000000"/>
          <w:sz w:val="20"/>
          <w:szCs w:val="20"/>
        </w:rPr>
      </w:pPr>
      <w:r w:rsidRPr="008E4992">
        <w:rPr>
          <w:rFonts w:ascii="Bookman Old Style" w:hAnsi="Bookman Old Style" w:cs="Arial"/>
          <w:color w:val="000000" w:themeColor="text1"/>
          <w:sz w:val="20"/>
          <w:szCs w:val="20"/>
        </w:rPr>
        <w:t>Sr. Aquiles Jiménez, Premio Nacional De Artes Plásticas en Escultura 2014 (especialista en escultura).</w:t>
      </w:r>
    </w:p>
    <w:p w:rsidR="009D7AEB" w:rsidRPr="008E4992" w:rsidRDefault="009D7AEB" w:rsidP="009D7AEB">
      <w:pPr>
        <w:pStyle w:val="Ttulo2"/>
        <w:jc w:val="center"/>
        <w:rPr>
          <w:rFonts w:ascii="Bookman Old Style" w:hAnsi="Bookman Old Style" w:cs="Arial"/>
          <w:b/>
          <w:color w:val="auto"/>
          <w:sz w:val="20"/>
          <w:szCs w:val="20"/>
        </w:rPr>
      </w:pPr>
      <w:r w:rsidRPr="008E4992">
        <w:rPr>
          <w:rFonts w:ascii="Bookman Old Style" w:hAnsi="Bookman Old Style" w:cs="Arial"/>
          <w:b/>
          <w:color w:val="auto"/>
          <w:sz w:val="20"/>
          <w:szCs w:val="20"/>
        </w:rPr>
        <w:t>Análisis del Comportamiento de la Ejecución de los Ingresos y Egresos Presupuestarios y Principales Limitaciones Presentadas en la Gestión Institucional y las Acciones Tomadas Tanto Gerenciales como Administrativas</w:t>
      </w:r>
    </w:p>
    <w:p w:rsidR="009D7AEB" w:rsidRPr="008E4992" w:rsidRDefault="009D7AEB" w:rsidP="009D7AEB">
      <w:pPr>
        <w:jc w:val="both"/>
        <w:rPr>
          <w:rFonts w:ascii="Bookman Old Style" w:hAnsi="Bookman Old Style"/>
          <w:sz w:val="20"/>
          <w:szCs w:val="20"/>
          <w:lang w:val="es-CR" w:eastAsia="en-US"/>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lang w:val="es-MX"/>
        </w:rPr>
        <w:t>La Municipalidad de Heredia ha presentado en el último quinquenio un crecimiento importante en sus ingresos corrientes; prueba de ello es que para el periodo económico 2015 hubo un incremento general de los ingresos del 11.70% con respecto al 2015 de lo cual el ingreso corriente represento el 71.18% de la totalidad de ingresos percibidos por el Gobierno Local y un 27.70% del Superávit, el cual en más de un 90% ha sido generado por la misma Municipalidad.</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lang w:val="es-MX"/>
        </w:rPr>
        <w:t xml:space="preserve">El incremento general de los ingresos obedece al constante trabajo que se ha realizado con la verificación de los avalúos de las propiedades que pertenecen al Cantón, la declaración de bienes inmuebles del 2014-2015 que modifico la base imponible sobre la cual se realiza el cálculo del impuesto, la declaración de patentes que se realizó en el último bimestre del 2014 y principios del 2015 lo cual genera cambios en las bases imponibles para la aplicación de la Ley 9023 - </w:t>
      </w:r>
      <w:r w:rsidRPr="008E4992">
        <w:rPr>
          <w:rFonts w:ascii="Bookman Old Style" w:eastAsia="Georgia" w:hAnsi="Bookman Old Style" w:cs="Arial"/>
          <w:i/>
          <w:iCs/>
          <w:sz w:val="20"/>
          <w:szCs w:val="20"/>
          <w:lang w:val="es-MX"/>
        </w:rPr>
        <w:t xml:space="preserve">“Ley de Patentes de la Municipalidad de Heredia”, </w:t>
      </w:r>
      <w:r w:rsidRPr="008E4992">
        <w:rPr>
          <w:rFonts w:ascii="Bookman Old Style" w:eastAsia="Georgia" w:hAnsi="Bookman Old Style" w:cs="Arial"/>
          <w:sz w:val="20"/>
          <w:szCs w:val="20"/>
          <w:lang w:val="es-MX"/>
        </w:rPr>
        <w:t>la llegada al Cantón Herediano de nuevos comercios, la migración positiva de ciudadanos por los desarrollos inmobiliarios que se han realizado en los distintos distritos del Cantón Herediano, la fiscalización tributaria que se realiza tanto sobre las construcciones que se realizan en el Cantón así como el estado de los patentados, las multas realizadas por concepto de la Ley de Instalación de Estacionómetros (Ley N°. 3580) y cambio en el monto establecido para el alquiler de los locales del mercado por la renovación del quinquenio del Mercado Municipal.</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lang w:val="es-MX"/>
        </w:rPr>
        <w:t>En cuanto a la ejecución presupuestaria de egresos, la misma tuvo un crecimiento del 14.93% con respecto al año anterior considerando los compromisos presupuestarios adquiridos de conformidad con lo establecido en el artículo 107 del Código Municipal; dicho aumento si bien es cierto es significativo, no refleja las cifras a las que aspira el Gobierno Local, para lo cual en el presente año 2016 se estableció un plan de control, seguimiento y ejecución presupuestaria más periódica a través de una metodología basada en un modelo de planificación financiera del presupuesto por unidad administrativa o de servicios, además de la elaboración de un plan de adquisiciones institucionalizado y un mejor control y seguimiento del presupuesto asignado a proyectos de inversión pública.</w:t>
      </w:r>
    </w:p>
    <w:p w:rsidR="00E25289" w:rsidRDefault="00E25289" w:rsidP="009D7AEB">
      <w:pPr>
        <w:jc w:val="both"/>
        <w:rPr>
          <w:rFonts w:ascii="Bookman Old Style" w:eastAsia="Georgia" w:hAnsi="Bookman Old Style" w:cs="Arial"/>
          <w:sz w:val="20"/>
          <w:szCs w:val="20"/>
          <w:lang w:val="es-MX"/>
        </w:rPr>
      </w:pPr>
    </w:p>
    <w:p w:rsidR="00E25289" w:rsidRDefault="00E25289" w:rsidP="009D7AEB">
      <w:pPr>
        <w:jc w:val="both"/>
        <w:rPr>
          <w:rFonts w:ascii="Bookman Old Style" w:eastAsia="Georgia" w:hAnsi="Bookman Old Style" w:cs="Arial"/>
          <w:sz w:val="20"/>
          <w:szCs w:val="20"/>
          <w:lang w:val="es-MX"/>
        </w:rPr>
      </w:pPr>
    </w:p>
    <w:p w:rsidR="00E25289" w:rsidRDefault="00E25289" w:rsidP="009D7AEB">
      <w:pPr>
        <w:jc w:val="both"/>
        <w:rPr>
          <w:rFonts w:ascii="Bookman Old Style" w:eastAsia="Georgia" w:hAnsi="Bookman Old Style" w:cs="Arial"/>
          <w:sz w:val="20"/>
          <w:szCs w:val="20"/>
          <w:lang w:val="es-MX"/>
        </w:rPr>
      </w:pPr>
    </w:p>
    <w:p w:rsidR="00E25289" w:rsidRDefault="00E25289" w:rsidP="009D7AEB">
      <w:pPr>
        <w:jc w:val="both"/>
        <w:rPr>
          <w:rFonts w:ascii="Bookman Old Style" w:eastAsia="Georgia" w:hAnsi="Bookman Old Style" w:cs="Arial"/>
          <w:sz w:val="20"/>
          <w:szCs w:val="20"/>
          <w:lang w:val="es-MX"/>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lang w:val="es-MX"/>
        </w:rPr>
        <w:lastRenderedPageBreak/>
        <w:t>Para el periodo económico 2015 la ejecución presupuestaria de egresos alcanzo un grado de ejecución del 80,17% con respecto al gasto presupuestado, esto significó una disminución porcentual del -6.43% con relación al año anterior; no obstante, en términos de eficacia la Municipalidad ejecutó un 14.93% más, lo que en términos absolutos significa que para el periodo económico 2015 el Gobierno Local logro ejecutar un total de ¢2.002.501.529 demás en comparación con el año anterior. Este aumento en la ejecución se debe a que administrativamente se han hecho esfuerzos importantes para ejecutar y planificar dicha ejecución, sobre todo con la implementación de procesos de compra que se institucionalizan, así como procesos de contratación que se realizan mediante Licitaciones Públicas para aprovechar que no poseen un límite en cuanto a la asignación de recursos y la elaboración de contratos mediante modalidad de demanda logrando maximizar esfuerzos y tiempos, además de un seguimiento más estricto desde la óptica presupuestaria.</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lang w:val="es-MX"/>
        </w:rPr>
        <w:t>La disminución del grado de ejecución del año 2015 (80.17%) con respecto al 2014 (86.60%) se origina en parte porque en el periodo económico 2015 la Municipalidad incluyo contenido en su presupuesto para la adquisición de dos terrenos que servirán para el desarrollo de un puente y el Polideportivo Bernardo Benavides pero que por la propia naturaleza del proceso que se requiere para poder hacer su compra no se pudieron ejecutar; asimismo, por la incorporación de recursos para la elaboración de obras de infraestructura que no se pudieron ejecutar y adjudicar por la complejidad de los procesos.</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lang w:val="es-MX"/>
        </w:rPr>
        <w:t>En términos absolutos la ejecución presupuestaria de egresos de la Municipalidad de Heredia para el periodo económico 2015 fue por la suma de ¢15.417.036.457, para lo cual en promedio se ejecutó un 83.70% de los recursos asignados en las diferentes partidas por objeto del gasto. A continuación se muestra el comportamiento que tuvo el presupuesto de egresos a nivel de partida presupuestaria.</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drawing>
          <wp:inline distT="0" distB="0" distL="0" distR="0" wp14:anchorId="2723E0BD" wp14:editId="26718382">
            <wp:extent cx="5610224" cy="2152650"/>
            <wp:effectExtent l="0" t="0" r="0" b="0"/>
            <wp:docPr id="8188961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5610224" cy="2152650"/>
                    </a:xfrm>
                    <a:prstGeom prst="rect">
                      <a:avLst/>
                    </a:prstGeom>
                  </pic:spPr>
                </pic:pic>
              </a:graphicData>
            </a:graphic>
          </wp:inline>
        </w:drawing>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lang w:val="es-MX"/>
        </w:rPr>
        <w:t>De los datos mostrados en el cuadro es apreciable el esfuerzo que realiza la Municipalidad de Heredia por orientar los ingresos que percibe a la prestación de servicios (20.52% del total de presupuesto) que por su naturaleza jurídica y social debe brindar a la comunidad herediana, además de la inversión (38.74% del total del presupuesto) que realiza en la adquisición, adición y mejoramiento de bienes duraderos, lo cual contribuye al desarrollo de la infraestructura socioeconómica y cultural del Cantón.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lang w:val="es-MX"/>
        </w:rPr>
        <w:t>Asimismo, es destacable analizar que para el caso del presupuesto asignado en remuneraciones así como el presupuesto asignado para las transferencias corrientes y de capital según corresponda, que se realizan a diversos entes y organismos por disposición de una ley, por concepto de prestaciones legales, indemnizaciones, reintegros o devoluciones de dinero, transferencias a favor de Asociaciones de Desarrollo, Juntas de Educación y Juntas Administrativas de Colegios para el desarrollo de una obra en específico; se logró maximizar la ejecución del presupuesto y alcanzar un nivel promedio de ejecución en esas partidas del 92%, lo cual resulta en una mayor ejecución a la presentada en el 2014.</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lastRenderedPageBreak/>
        <w:drawing>
          <wp:inline distT="0" distB="0" distL="0" distR="0" wp14:anchorId="6BCEEBB0" wp14:editId="7C34BA7E">
            <wp:extent cx="5457825" cy="3848100"/>
            <wp:effectExtent l="0" t="0" r="0" b="0"/>
            <wp:docPr id="2288270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5457825" cy="3848100"/>
                    </a:xfrm>
                    <a:prstGeom prst="rect">
                      <a:avLst/>
                    </a:prstGeom>
                  </pic:spPr>
                </pic:pic>
              </a:graphicData>
            </a:graphic>
          </wp:inline>
        </w:drawing>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lang w:val="es-MX"/>
        </w:rPr>
        <w:t xml:space="preserve">En un análisis de la ejecución del presupuesto asignado por programa para el 2015 cabe indicar que el mismo tuvo un comportamiento muy similar al presentado en periodos anteriores; así las cosas, el programa administrativo presento una ejecución del 88.57%, el programa de servicios comunitarios un 83.65% y el programa de inversiones un 72.90%; lo anterior nuevamente es relevante ya que el Gobierno Local en el último periodo se ha caracterizado por realizar grandes esfuerzos por ajustar el presupuesto asignado en el programa administrativo y de servicios a las necesidades que realmente se poseen, y así realizar las acciones necesarias para ejecutarlos o reasignar los recursos oportunamente y poder asignar más presupuesto al desarrollo de infraestructura de diversa índole en el Cantón. </w:t>
      </w:r>
    </w:p>
    <w:p w:rsidR="005307DB" w:rsidRDefault="005307DB" w:rsidP="009D7AEB">
      <w:pPr>
        <w:jc w:val="both"/>
        <w:rPr>
          <w:rFonts w:ascii="Bookman Old Style" w:eastAsia="Georgia" w:hAnsi="Bookman Old Style" w:cs="Arial"/>
          <w:sz w:val="20"/>
          <w:szCs w:val="20"/>
          <w:lang w:val="es-MX"/>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lang w:val="es-MX"/>
        </w:rPr>
        <w:t xml:space="preserve">En el caso del programa de inversiones el cual es el que presenta una mayor diferencia entre lo presupuestado y lo ejecutado, la misma se debe a como se indicó en párrafos anteriores a proyectos que por su naturaleza y complejidad se incorporaron en el presupuesto pero que no pudieron ser ejecutados; sin embargo, pese a esto es uno de los programas más importantes y de mayor interés para los munícipes puesto que es el que genera un mayor valor e impacto a nivel del Cantón.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lastRenderedPageBreak/>
        <w:drawing>
          <wp:inline distT="0" distB="0" distL="0" distR="0" wp14:anchorId="0DE361D9" wp14:editId="672D6EDD">
            <wp:extent cx="5448302" cy="3571875"/>
            <wp:effectExtent l="0" t="0" r="0" b="0"/>
            <wp:docPr id="13251977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val="0"/>
                        </a:ext>
                      </a:extLst>
                    </a:blip>
                    <a:stretch>
                      <a:fillRect/>
                    </a:stretch>
                  </pic:blipFill>
                  <pic:spPr>
                    <a:xfrm>
                      <a:off x="0" y="0"/>
                      <a:ext cx="5448302" cy="3571875"/>
                    </a:xfrm>
                    <a:prstGeom prst="rect">
                      <a:avLst/>
                    </a:prstGeom>
                  </pic:spPr>
                </pic:pic>
              </a:graphicData>
            </a:graphic>
          </wp:inline>
        </w:drawing>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lang w:val="es-MX"/>
        </w:rPr>
        <w:t>Para el 2015, tal y como se puede observar en el grafico superior, el municipio canalizo en un 41% la asignación de sus recursos al programa de inversiones, lo cual realmente es trascendental y de suma importancia, ya que es el programa que genera mayor impacto en el desarrollo de la comunidad herediana e impulsa el desarrollo socioeconómico cantonal, especialmente por el  desarrollo de la infraestructura vial, educativa, cultural y deportiva que se realiza, además el mismo incluye también la importante asignación de recursos que se da a las Asociaciones de Desarrollo y Juntas Educativas y Administrativas del Cantón por concepto de presupuesto participativo y que también se refleja en mejoras en las distintas comunidades.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drawing>
          <wp:inline distT="0" distB="0" distL="0" distR="0" wp14:anchorId="5502F47E" wp14:editId="6D6A684D">
            <wp:extent cx="5514975" cy="3038475"/>
            <wp:effectExtent l="0" t="0" r="0" b="0"/>
            <wp:docPr id="10167847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5514975" cy="3038475"/>
                    </a:xfrm>
                    <a:prstGeom prst="rect">
                      <a:avLst/>
                    </a:prstGeom>
                  </pic:spPr>
                </pic:pic>
              </a:graphicData>
            </a:graphic>
          </wp:inline>
        </w:drawing>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La Municipalidad de Heredia como se aprecia en el grafico N°. 1 ha logrado mantener un crecimiento constante en sus ingresos con excepción del año 2011 que se vio afectado por las secuelas de la crisis mundial, por la Promulgación de la Ley de Régimen de Zonas Francas y la declaratoria de inconstitucionalidad del inciso a) del artículo 15 de la Ley No. 7247 “Ley de Impuestos de la Municipalidad de Heredia”; posterior a ese año desde el 2012 y hasta el 2015 la institución retoma la misma tendencia creciente en sus ingresos, esta tendencia obedece a las diferentes gestiones y situaciones que como se mencionaron en el segundo párrafo de este documento se han realizado, para lo cual ha sido de suma importancia la labor realizada por el área tributaria de la Municipalidad, el área de comunicación y el área de fiscalización y control tributario.</w:t>
      </w:r>
    </w:p>
    <w:p w:rsidR="00B5519C" w:rsidRDefault="00B5519C" w:rsidP="009D7AEB">
      <w:pPr>
        <w:jc w:val="both"/>
        <w:rPr>
          <w:rFonts w:ascii="Bookman Old Style" w:eastAsia="Georgia" w:hAnsi="Bookman Old Style" w:cs="Arial"/>
          <w:sz w:val="20"/>
          <w:szCs w:val="20"/>
        </w:rPr>
      </w:pPr>
    </w:p>
    <w:p w:rsidR="00E25289" w:rsidRDefault="00E25289" w:rsidP="009D7AEB">
      <w:pPr>
        <w:jc w:val="both"/>
        <w:rPr>
          <w:rFonts w:ascii="Bookman Old Style" w:eastAsia="Georgia" w:hAnsi="Bookman Old Style" w:cs="Arial"/>
          <w:sz w:val="20"/>
          <w:szCs w:val="20"/>
        </w:rPr>
      </w:pPr>
    </w:p>
    <w:p w:rsidR="00E25289" w:rsidRDefault="00E25289"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lastRenderedPageBreak/>
        <w:t>Es imperante señalar y recalcar que el periodo económico 2015, tal y como se muestra en el grafico tiene un aumento exponencial y características muy particulares en comparación a los años anteriores, el crecimiento que presenta dicho periodo en comparación al 2014 es del 11.70%, lo que en términos absolutos son ¢2.121.906.176 más.</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Sobre los egresos es importante analizar y señalar que los mismos presentan una tendencia creciente muy similar al que presentan los ingresos; es decir, un comportamiento casi paralelo el cual ha sido constante en el tiempo pero no en la misma magnitud que los ingresos. Así las cosas durante el 2015 el comportamiento de los egresos en las distintas partidas fue similar al de años anteriores privilegiando la inversión en obra pública municipal e inversión en la ciudadanía herediana, reflejo de ello es que durante el periodo económico en análisis, se invirtió directamente a través de la partida de Bienes Duraderos y Transferencias de Capital del programa Administrativo, Servicios Comunitarios, Inversiones y Partidas Específicas la suma total de ¢6.484.278.533,88; lo que representa un 42% del presupuesto total de egresos, a dicha suma debe adicionarse la inversión que realiza la Municipalidad en las áreas Sociales, Culturales, Deportivas y Recreativas. </w:t>
      </w:r>
    </w:p>
    <w:p w:rsidR="00B5519C" w:rsidRDefault="00B5519C"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Es importante analizar también que existe un 9.05% del presupuesto de egresos de la Municipalidad de Heredia que corresponde a transferencias corrientes que por disposición de alguna Ley, resolución judicial u otra disposición de índole legal deben transferirse a otras entidades del sector público, lo cual disminuye la disponibilidad y flexibilidad presupuestaria para destinar los recursos a diferentes proyectos y atender otras necesidades que posee la comunidad herediana. </w:t>
      </w:r>
    </w:p>
    <w:p w:rsidR="00B5519C" w:rsidRDefault="00B5519C"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En un análisis del monto que percibe la Municipalidad por concepto de transferencias corrientes frente a lo que esta transfiere encontramos que la Municipalidad de Heredia transfiere un 533% de más que el monto que recibe por el mismo concepto.  </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La brecha existente entre ingresos y egresos sigue siendo atribuible en resumen a dos grandes situaciones en general, primeramente a la excelente recaudación que tuvo la Municipalidad en el periodo 2015 puesto que las estimaciones realizadas en general se cumplieron en poco más del 100% y segundo la compleja situación en la que se ve envuelta la Municipalidad a la hora de hacer contrataciones de conformidad con lo establecido en la Ley de Contratación Administrativa, aunado a lo anterior deben considerarse también los niveles de sub-ejecución que tuvo la Municipalidad en cuanto al Presupuesto destinado para egresos en las diversas partidas presupuestarias de los diferentes departamentos; esta sub-ejecución que posee la institución se debe a diversos motivos que difieren un su nivel de complejidad, falta de supervisión en algunas jefaturas y volumen de trabajo producto del significativo crecimiento que ha tenido el presupuesto de la Municipalidad en los últimos seis años. Cabe aclarar que a pesar de la situación expuesta anteriormente la Municipalidad ha tomado e impulsado desde la Dirección Financiera para el 2016 una serie de medidas para lograr maximizar en términos de eficiencia, eficacia y economía la ejecución del Presupuesto de Egresos.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drawing>
          <wp:inline distT="0" distB="0" distL="0" distR="0" wp14:anchorId="26304CB5" wp14:editId="25FB839D">
            <wp:extent cx="5588976" cy="2345737"/>
            <wp:effectExtent l="0" t="0" r="0" b="0"/>
            <wp:docPr id="303436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5588978" cy="2345738"/>
                    </a:xfrm>
                    <a:prstGeom prst="rect">
                      <a:avLst/>
                    </a:prstGeom>
                  </pic:spPr>
                </pic:pic>
              </a:graphicData>
            </a:graphic>
          </wp:inline>
        </w:drawing>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lastRenderedPageBreak/>
        <w:drawing>
          <wp:inline distT="0" distB="0" distL="0" distR="0" wp14:anchorId="3CF4D8EE" wp14:editId="1832F376">
            <wp:extent cx="5495779" cy="3317822"/>
            <wp:effectExtent l="0" t="0" r="0" b="0"/>
            <wp:docPr id="18422558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a:extLst>
                        <a:ext uri="{28A0092B-C50C-407E-A947-70E740481C1C}">
                          <a14:useLocalDpi xmlns:a14="http://schemas.microsoft.com/office/drawing/2010/main" val="0"/>
                        </a:ext>
                      </a:extLst>
                    </a:blip>
                    <a:stretch>
                      <a:fillRect/>
                    </a:stretch>
                  </pic:blipFill>
                  <pic:spPr>
                    <a:xfrm>
                      <a:off x="0" y="0"/>
                      <a:ext cx="5495779" cy="3317822"/>
                    </a:xfrm>
                    <a:prstGeom prst="rect">
                      <a:avLst/>
                    </a:prstGeom>
                  </pic:spPr>
                </pic:pic>
              </a:graphicData>
            </a:graphic>
          </wp:inline>
        </w:drawing>
      </w:r>
    </w:p>
    <w:p w:rsidR="00B5519C" w:rsidRDefault="00B5519C"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Como se observa en los gráficos No. 2 y 3 el comportamiento de los ingresos por clase resume en tres grandes categorías los ingresos que percibe la Municipalidad de Heredia, de los cuales por la naturaleza de la institución el más representativo es el correspondiente a Ingresos Corrientes el cual posee al igual que en años anteriores un comportamiento creciente. Este ingreso está compuesto principalmente por lo que se recauda por concepto de ingresos tributarios como lo son: el Impuesto sobre la Propiedad de Bienes Inmuebles, Impuestos específicos sobre la Construcción, Licencias Profesionales, Comerciales y Otros Permisos, Ingresos No Tributaros como el Alquiler del Mercado y los ingresos que se perciben por Saneamiento Ambiental, Rentas por Activos Financieros y Multas, Sanciones, Remates y Confiscaciones. </w:t>
      </w:r>
    </w:p>
    <w:p w:rsidR="00B5519C" w:rsidRDefault="00B5519C"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El aumento del 2011 al 2015 en dicha clase se debe primordialmente por la aplicación de la Ley 9023 </w:t>
      </w:r>
      <w:r w:rsidRPr="008E4992">
        <w:rPr>
          <w:rFonts w:ascii="Bookman Old Style" w:eastAsia="Georgia" w:hAnsi="Bookman Old Style" w:cs="Arial"/>
          <w:i/>
          <w:iCs/>
          <w:sz w:val="20"/>
          <w:szCs w:val="20"/>
        </w:rPr>
        <w:t>“Ley de Patentes de la Municipalidad de Heredia”</w:t>
      </w:r>
      <w:r w:rsidRPr="008E4992">
        <w:rPr>
          <w:rFonts w:ascii="Bookman Old Style" w:eastAsia="Georgia" w:hAnsi="Bookman Old Style" w:cs="Arial"/>
          <w:sz w:val="20"/>
          <w:szCs w:val="20"/>
        </w:rPr>
        <w:t xml:space="preserve">, la Ley No. 9047 </w:t>
      </w:r>
      <w:r w:rsidRPr="008E4992">
        <w:rPr>
          <w:rFonts w:ascii="Bookman Old Style" w:eastAsia="Georgia" w:hAnsi="Bookman Old Style" w:cs="Arial"/>
          <w:i/>
          <w:iCs/>
          <w:sz w:val="20"/>
          <w:szCs w:val="20"/>
        </w:rPr>
        <w:t>“Regulación y Comercialización de Bebidas con Contenido Alcohólico”</w:t>
      </w:r>
      <w:r w:rsidRPr="008E4992">
        <w:rPr>
          <w:rFonts w:ascii="Bookman Old Style" w:eastAsia="Georgia" w:hAnsi="Bookman Old Style" w:cs="Arial"/>
          <w:sz w:val="20"/>
          <w:szCs w:val="20"/>
        </w:rPr>
        <w:t xml:space="preserve">, la interpretación emitida por la ONT sobre las exoneraciones de Bienes Inmuebles, las actualizaciones de las tasas de los servicios de Saneamiento Ambiental, la actualización del quinquenio del Mercado Municipal, la migración positiva de personas hacia al Cantón derivada de la gran oferta de desarrollos inmobiliarios para vivienda y la actualización de los valores imponibles tanto para el cálculo del impuesto de Bienes Inmuebles como el de Patentes producto de las declaraciones que deben realizar los contribuyentes. </w:t>
      </w:r>
    </w:p>
    <w:p w:rsidR="00B5519C" w:rsidRDefault="00B5519C"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Sobre la clase de ingresos de capital como se aprecia en el grafico en los últimos años dicho ingreso a presentado un comportamiento decreciente en parte debido a que las transferencias que por ley realizan instituciones como el IFAM y el MOPT poseen un crecimiento minúsculo y que cada vez representan menos proporción del ingreso total de la Municipalidad de Heredia. </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Por último, la clase de ingresos de financiamiento que constituyen para efectos de la Municipalidad de Heredia los recursos de vigencias anteriores; es decir, superávit presento para el año 2015 un crecimiento del 26.40% con respecto al que se presentó para el año 2014, y una ponderación del 27.70% del total de ingresos percibidos por la Municipalidad. </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Dicha situación se debe a lo expuesto en párrafos anteriores sobre el comportamiento de los ingresos y egresos; sin embargo, es un punto importante que debe entenderse y tratarse administrativamente puesto que en los últimos cuatro años es una clase de ingreso que ha venido en crecimiento y por sus características particulares son recursos que normalmente requieren de su presupuestación y asignación a través de Presupuestos Extraordinarios, lo cual conlleva a que no se puedan utilizar ni comprometer a través de un proceso de contratación desde inicios de año; lo anterior incide en las labores de planificación y supervisión de la Dirección de Inversión Pública y en que la Proveeduría Municipal tenga que modificar su plan de compras para incorporar un volumen importante de nuevas necesidades de servicios y bienes a la planificación de compras ordinarias. </w:t>
      </w:r>
    </w:p>
    <w:p w:rsidR="00B5519C" w:rsidRDefault="00B5519C" w:rsidP="009D7AEB">
      <w:pPr>
        <w:jc w:val="both"/>
        <w:rPr>
          <w:rFonts w:ascii="Bookman Old Style" w:eastAsia="Georgia" w:hAnsi="Bookman Old Style" w:cs="Arial"/>
          <w:sz w:val="20"/>
          <w:szCs w:val="20"/>
        </w:rPr>
      </w:pPr>
    </w:p>
    <w:p w:rsidR="00E25289" w:rsidRDefault="00E25289" w:rsidP="009D7AEB">
      <w:pPr>
        <w:jc w:val="both"/>
        <w:rPr>
          <w:rFonts w:ascii="Bookman Old Style" w:eastAsia="Georgia" w:hAnsi="Bookman Old Style" w:cs="Arial"/>
          <w:sz w:val="20"/>
          <w:szCs w:val="20"/>
        </w:rPr>
      </w:pPr>
    </w:p>
    <w:p w:rsidR="00E25289" w:rsidRDefault="00E25289" w:rsidP="009D7AEB">
      <w:pPr>
        <w:jc w:val="both"/>
        <w:rPr>
          <w:rFonts w:ascii="Bookman Old Style" w:eastAsia="Georgia" w:hAnsi="Bookman Old Style" w:cs="Arial"/>
          <w:sz w:val="20"/>
          <w:szCs w:val="20"/>
        </w:rPr>
      </w:pPr>
    </w:p>
    <w:p w:rsidR="00E25289" w:rsidRDefault="00E25289" w:rsidP="009D7AEB">
      <w:pPr>
        <w:jc w:val="both"/>
        <w:rPr>
          <w:rFonts w:ascii="Bookman Old Style" w:eastAsia="Georgia" w:hAnsi="Bookman Old Style" w:cs="Arial"/>
          <w:sz w:val="20"/>
          <w:szCs w:val="20"/>
        </w:rPr>
      </w:pPr>
    </w:p>
    <w:p w:rsidR="00E25289" w:rsidRDefault="00E25289"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lastRenderedPageBreak/>
        <w:t>Asimismo, dicha situación hace que gran parte de la ejecución de los recursos provenientes del Superávit se postergue hasta el último cuatrimestre del año, lo cual en el caso de los contratos constructivos afecta los tiempos de entrega, lo que genera al finalizar el año una cantidad de recursos importantes que deben considerarse y clasificarse como un compromiso presupuestario, afectando los niveles reales de ejecución del Municipio y el Índice de Gestión Municipal elaborado por la Contraloría General de la República.</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drawing>
          <wp:inline distT="0" distB="0" distL="0" distR="0" wp14:anchorId="75B2B6E7" wp14:editId="641FAF3B">
            <wp:extent cx="5591176" cy="2428875"/>
            <wp:effectExtent l="0" t="0" r="0" b="0"/>
            <wp:docPr id="9972598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28A0092B-C50C-407E-A947-70E740481C1C}">
                          <a14:useLocalDpi xmlns:a14="http://schemas.microsoft.com/office/drawing/2010/main" val="0"/>
                        </a:ext>
                      </a:extLst>
                    </a:blip>
                    <a:stretch>
                      <a:fillRect/>
                    </a:stretch>
                  </pic:blipFill>
                  <pic:spPr>
                    <a:xfrm>
                      <a:off x="0" y="0"/>
                      <a:ext cx="5591176" cy="2428875"/>
                    </a:xfrm>
                    <a:prstGeom prst="rect">
                      <a:avLst/>
                    </a:prstGeom>
                  </pic:spPr>
                </pic:pic>
              </a:graphicData>
            </a:graphic>
          </wp:inline>
        </w:drawing>
      </w:r>
    </w:p>
    <w:p w:rsidR="00B5519C" w:rsidRDefault="00B5519C"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Sobre el comportamiento de los principales ingresos es importante observar como se desprende del grafico que el ingreso percibido por los Servicios de Saneamiento Ambiental (Aseo de Vías, Recolección de Basura y Mantenimiento de Parques y Ornato) ha sido creciente en el lapso de los últimos seis años, este comportamiento obedece en su gran mayoría a una mejora sustancial en el cobro del servicio y la actualización de tasas que ha realizado el Municipio sobre dichos servicios que se brindan a la ciudadanía herediana.</w:t>
      </w:r>
    </w:p>
    <w:p w:rsidR="00B5519C" w:rsidRDefault="00B5519C"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Estas mejoras en la percepción del ingreso significan un aumento del 8.89% con respecto al año anterior y representan el 9.83% del total de ingresos recaudados por la Municipalidad en el periodo 2015. En el caso del recurso que se percibió por el servicio de Cementerio, el ingreso ha mantenido un comportamiento estable y constante en el tiempo, esto debido a que el monto de la tasa actual tiene aproximadamente más de seis años de vigencia. </w:t>
      </w:r>
    </w:p>
    <w:p w:rsidR="00B5519C" w:rsidRDefault="00B5519C"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En el caso del ingreso por concepto del Impuesto Específico sobre la Construcción a diferencia del año anterior el mismo presento en el 2015 un decrecimiento del -49.80%, esto justificado por la disminución que ha presentado el desarrollo del sector inmobiliario y habitacional en Heredia. Un rubro de ingresos que mantuvo su tendencia creciente fue el ingreso por concepto de Multas, Sanciones, Remates y Confiscaciones, el cual creció en un 5,03% con respecto al año anterior alcanzando la estimación prevista para el 2015.</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Por último, los ingresos que tuvieron un crecimiento exponencial en los últimos cuatro años y que a través del tiempo han mantenido sus tendencias crecientes y representan los mayores rubros de ingresos en las finanzas de la Municipalidad de Heredia son: </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1)El ingreso que se recauda por concepto de Licencias Profesionales, Comerciales y Otros Permisos, cuyo crecimiento se debe principalmente a la aplicación de la Ley 9023 </w:t>
      </w:r>
      <w:r w:rsidRPr="008E4992">
        <w:rPr>
          <w:rFonts w:ascii="Bookman Old Style" w:eastAsia="Georgia" w:hAnsi="Bookman Old Style" w:cs="Arial"/>
          <w:i/>
          <w:iCs/>
          <w:sz w:val="20"/>
          <w:szCs w:val="20"/>
        </w:rPr>
        <w:t>"Ley de Impuestos Municipales del Cantón Central de Heredia"</w:t>
      </w:r>
      <w:r w:rsidRPr="008E4992">
        <w:rPr>
          <w:rFonts w:ascii="Bookman Old Style" w:eastAsia="Georgia" w:hAnsi="Bookman Old Style" w:cs="Arial"/>
          <w:sz w:val="20"/>
          <w:szCs w:val="20"/>
        </w:rPr>
        <w:t xml:space="preserve"> y la promulgación de la Ley No. 9047 </w:t>
      </w:r>
      <w:r w:rsidRPr="008E4992">
        <w:rPr>
          <w:rFonts w:ascii="Bookman Old Style" w:eastAsia="Georgia" w:hAnsi="Bookman Old Style" w:cs="Arial"/>
          <w:i/>
          <w:iCs/>
          <w:sz w:val="20"/>
          <w:szCs w:val="20"/>
        </w:rPr>
        <w:t>“Regulación y Comercialización de Bebidas con Contenido Alcohólico”</w:t>
      </w:r>
      <w:r w:rsidRPr="008E4992">
        <w:rPr>
          <w:rFonts w:ascii="Bookman Old Style" w:eastAsia="Georgia" w:hAnsi="Bookman Old Style" w:cs="Arial"/>
          <w:sz w:val="20"/>
          <w:szCs w:val="20"/>
        </w:rPr>
        <w:t>, además de la declaración que deben realizar los patentados en el último bimestre del año y principios del siguiente lo cual afecta la base imponible del impuesto, aunado a los esfuerzos que la Administración Municipal realiza para hacer una recaudación más efectiva. Este ingreso representa el 25% del total de ingresos de la Municipalidad para el año 2015 y a pesar que no creció tanto como en el 2013 si creció un 12.78% con respecto al 2014.</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2)El ingreso que se percibe por el cobro del Impuesto de Bienes Inmuebles, Ley No. 7729; que gracias al proceso de declaración que modifica las bases imponibles, la migración positiva de personas hacía el Cantón, los avalúos que se realizan sobre las propiedades de los distintos distritos heredianos; se logró aumentar significativamente el ingreso que la Municipalidad en los últimos años percibía por dicho tributo. Dicha situación se traduce en el 2015 en una mejora en el ingreso del 21,03% con respecto al año anterior y representa así el 23.57% del total de ingresos municipales. </w:t>
      </w:r>
    </w:p>
    <w:p w:rsidR="00B5519C" w:rsidRDefault="00B5519C" w:rsidP="009D7AEB">
      <w:pPr>
        <w:jc w:val="both"/>
        <w:rPr>
          <w:rFonts w:ascii="Bookman Old Style" w:eastAsia="Georgia" w:hAnsi="Bookman Old Style" w:cs="Arial"/>
          <w:sz w:val="20"/>
          <w:szCs w:val="20"/>
        </w:rPr>
      </w:pPr>
    </w:p>
    <w:p w:rsidR="00E25289" w:rsidRDefault="009D7AEB" w:rsidP="009D7AEB">
      <w:pPr>
        <w:jc w:val="both"/>
        <w:rPr>
          <w:rFonts w:ascii="Bookman Old Style" w:eastAsia="Georgia" w:hAnsi="Bookman Old Style" w:cs="Arial"/>
          <w:sz w:val="20"/>
          <w:szCs w:val="20"/>
          <w:lang w:val="es-MX"/>
        </w:rPr>
      </w:pPr>
      <w:r w:rsidRPr="008E4992">
        <w:rPr>
          <w:rFonts w:ascii="Bookman Old Style" w:eastAsia="Georgia" w:hAnsi="Bookman Old Style" w:cs="Arial"/>
          <w:sz w:val="20"/>
          <w:szCs w:val="20"/>
        </w:rPr>
        <w:t>Como ya se destacó en párrafos anteriores con respecto a la ejecución del gasto, l</w:t>
      </w:r>
      <w:r w:rsidRPr="008E4992">
        <w:rPr>
          <w:rFonts w:ascii="Bookman Old Style" w:eastAsia="Georgia" w:hAnsi="Bookman Old Style" w:cs="Arial"/>
          <w:sz w:val="20"/>
          <w:szCs w:val="20"/>
          <w:lang w:val="es-MX"/>
        </w:rPr>
        <w:t xml:space="preserve">a ejecución </w:t>
      </w:r>
    </w:p>
    <w:p w:rsidR="00E25289" w:rsidRDefault="00E25289" w:rsidP="009D7AEB">
      <w:pPr>
        <w:jc w:val="both"/>
        <w:rPr>
          <w:rFonts w:ascii="Bookman Old Style" w:eastAsia="Georgia" w:hAnsi="Bookman Old Style" w:cs="Arial"/>
          <w:sz w:val="20"/>
          <w:szCs w:val="20"/>
          <w:lang w:val="es-MX"/>
        </w:rPr>
      </w:pPr>
    </w:p>
    <w:p w:rsidR="00E25289" w:rsidRDefault="00E25289" w:rsidP="009D7AEB">
      <w:pPr>
        <w:jc w:val="both"/>
        <w:rPr>
          <w:rFonts w:ascii="Bookman Old Style" w:eastAsia="Georgia" w:hAnsi="Bookman Old Style" w:cs="Arial"/>
          <w:sz w:val="20"/>
          <w:szCs w:val="20"/>
          <w:lang w:val="es-MX"/>
        </w:rPr>
      </w:pPr>
    </w:p>
    <w:p w:rsidR="00E25289" w:rsidRDefault="00E25289" w:rsidP="009D7AEB">
      <w:pPr>
        <w:jc w:val="both"/>
        <w:rPr>
          <w:rFonts w:ascii="Bookman Old Style" w:eastAsia="Georgia" w:hAnsi="Bookman Old Style" w:cs="Arial"/>
          <w:sz w:val="20"/>
          <w:szCs w:val="20"/>
          <w:lang w:val="es-MX"/>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lang w:val="es-MX"/>
        </w:rPr>
        <w:lastRenderedPageBreak/>
        <w:t xml:space="preserve">por programa como se muestra en los gráficos No. 05 y No. 06 presentó para el 2015 un comportamiento muy similar en los programas Administrativo y de Servicios Comunitarios lo que denota una equidad en la asignación de recursos. En cuanto al programa de Inversiones el mismo disminuyo en más de 10% su nivel de ejecución pero; sin embargo, es el que posee mayor asignación de recursos, lo que demuestra que el Gobierno Local privilegia la inversión en el Cantón de Heredia. </w:t>
      </w:r>
    </w:p>
    <w:p w:rsidR="00B5519C" w:rsidRDefault="00B5519C" w:rsidP="009D7AEB">
      <w:pPr>
        <w:jc w:val="both"/>
        <w:rPr>
          <w:rFonts w:ascii="Bookman Old Style" w:eastAsia="Georgia" w:hAnsi="Bookman Old Style" w:cs="Arial"/>
          <w:sz w:val="20"/>
          <w:szCs w:val="20"/>
          <w:lang w:val="es-MX"/>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lang w:val="es-MX"/>
        </w:rPr>
        <w:t>Asimismo, es importante visualizar el comportamiento de la asignación y ejecución del presupuesto por programa, ya que tal y como se muestra en los gráficos No. 7, 8, 9 y 10 cada programa tiene un comportamiento muy particular y propio de su naturaleza, así por ejemplo en el programa administrativo al igual que en años anteriores las partidas más representativas lo ocupan las cuentas de remuneraciones y transferencias corrientes, lo cual se explica cómo un comportamiento muy propio de un programa de dicha naturaleza en el sector municipal costarricense, porque la labor que en él se desarrolla gira en torno a las tareas administrativas y lo que debe transferirse por ley en la actividad de registro de deudas, fondos y transferencias. A diferencia del programa administrativo, el programa de servicios comunales presenta una mayor asignación y ejecución de recursos en las partidas de remuneraciones y servicios, puesto que en dichas partidas es donde se remunera al personal operativo y se contratan los servicios profesionales para que se lleven a cabo algunas labores de servicios tercerizados tales como: Aseo de Vías, mantenimiento de parques y obras de ornato, recolección y disposición de basura, limpieza y seguridad del Mercado Municipal, seguridad privada de los Cementerios, etc.</w:t>
      </w:r>
    </w:p>
    <w:p w:rsidR="00B5519C" w:rsidRDefault="00B5519C" w:rsidP="009D7AEB">
      <w:pPr>
        <w:jc w:val="both"/>
        <w:rPr>
          <w:rFonts w:ascii="Bookman Old Style" w:eastAsia="Georgia" w:hAnsi="Bookman Old Style" w:cs="Arial"/>
          <w:sz w:val="20"/>
          <w:szCs w:val="20"/>
          <w:lang w:val="es-MX"/>
        </w:rPr>
      </w:pPr>
    </w:p>
    <w:p w:rsidR="009D7AEB" w:rsidRDefault="009D7AEB" w:rsidP="009D7AEB">
      <w:pPr>
        <w:jc w:val="both"/>
        <w:rPr>
          <w:rFonts w:ascii="Bookman Old Style" w:eastAsia="Georgia" w:hAnsi="Bookman Old Style" w:cs="Arial"/>
          <w:sz w:val="20"/>
          <w:szCs w:val="20"/>
        </w:rPr>
      </w:pPr>
      <w:r w:rsidRPr="008E4992">
        <w:rPr>
          <w:rFonts w:ascii="Bookman Old Style" w:eastAsia="Georgia" w:hAnsi="Bookman Old Style" w:cs="Arial"/>
          <w:sz w:val="20"/>
          <w:szCs w:val="20"/>
          <w:lang w:val="es-MX"/>
        </w:rPr>
        <w:t>Por último los programas de inversión y partidas específicas muestran también un comportamiento muy propio de la naturaleza del programa; por ende, su asignación de recursos se centra en su gran mayoría en la cuenta de bienes duraderos que es donde a través de las diferentes subpartidas se asignan y ejecutan los recursos para</w:t>
      </w:r>
      <w:r w:rsidRPr="008E4992">
        <w:rPr>
          <w:rFonts w:ascii="Bookman Old Style" w:eastAsia="Georgia" w:hAnsi="Bookman Old Style" w:cs="Arial"/>
          <w:sz w:val="20"/>
          <w:szCs w:val="20"/>
        </w:rPr>
        <w:t xml:space="preserve"> la adquisición o ampliación de bienes duraderos nuevos o ya existentes, como son los bienes de capital fijo, muebles e inmuebles y construcción de obra pública; por lo tanto, incluye los procesos de construcción, así como la adición, y  mejoramiento de bienes de capital, diferenciándose de aquellos procesos que tienen como propósito el mantenimiento normal de dichos bienes, incluyendo también los costos por obras complementarias y otros trabajos asociados con la construcción, adición y mejora tales como: demoliciones, trabajos de señalización y demarcación, movimientos de tierras y otras obras.</w:t>
      </w:r>
    </w:p>
    <w:p w:rsidR="00B5519C" w:rsidRPr="008E4992" w:rsidRDefault="00B5519C"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drawing>
          <wp:inline distT="0" distB="0" distL="0" distR="0" wp14:anchorId="2E925941" wp14:editId="3F76DEE4">
            <wp:extent cx="5610224" cy="3200400"/>
            <wp:effectExtent l="0" t="0" r="0" b="0"/>
            <wp:docPr id="11416494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extLst>
                        <a:ext uri="{28A0092B-C50C-407E-A947-70E740481C1C}">
                          <a14:useLocalDpi xmlns:a14="http://schemas.microsoft.com/office/drawing/2010/main" val="0"/>
                        </a:ext>
                      </a:extLst>
                    </a:blip>
                    <a:stretch>
                      <a:fillRect/>
                    </a:stretch>
                  </pic:blipFill>
                  <pic:spPr>
                    <a:xfrm>
                      <a:off x="0" y="0"/>
                      <a:ext cx="5610224" cy="3200400"/>
                    </a:xfrm>
                    <a:prstGeom prst="rect">
                      <a:avLst/>
                    </a:prstGeom>
                  </pic:spPr>
                </pic:pic>
              </a:graphicData>
            </a:graphic>
          </wp:inline>
        </w:drawing>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drawing>
          <wp:inline distT="0" distB="0" distL="0" distR="0" wp14:anchorId="4E51A738" wp14:editId="2D88F9BE">
            <wp:extent cx="5572125" cy="3657600"/>
            <wp:effectExtent l="0" t="0" r="0" b="0"/>
            <wp:docPr id="9179841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a:extLst>
                        <a:ext uri="{28A0092B-C50C-407E-A947-70E740481C1C}">
                          <a14:useLocalDpi xmlns:a14="http://schemas.microsoft.com/office/drawing/2010/main" val="0"/>
                        </a:ext>
                      </a:extLst>
                    </a:blip>
                    <a:stretch>
                      <a:fillRect/>
                    </a:stretch>
                  </pic:blipFill>
                  <pic:spPr>
                    <a:xfrm>
                      <a:off x="0" y="0"/>
                      <a:ext cx="5572125" cy="3657600"/>
                    </a:xfrm>
                    <a:prstGeom prst="rect">
                      <a:avLst/>
                    </a:prstGeom>
                  </pic:spPr>
                </pic:pic>
              </a:graphicData>
            </a:graphic>
          </wp:inline>
        </w:drawing>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drawing>
          <wp:inline distT="0" distB="0" distL="0" distR="0" wp14:anchorId="7AE1C529" wp14:editId="4255BF9D">
            <wp:extent cx="5610224" cy="3295650"/>
            <wp:effectExtent l="0" t="0" r="0" b="0"/>
            <wp:docPr id="16952052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2">
                      <a:extLst>
                        <a:ext uri="{28A0092B-C50C-407E-A947-70E740481C1C}">
                          <a14:useLocalDpi xmlns:a14="http://schemas.microsoft.com/office/drawing/2010/main" val="0"/>
                        </a:ext>
                      </a:extLst>
                    </a:blip>
                    <a:stretch>
                      <a:fillRect/>
                    </a:stretch>
                  </pic:blipFill>
                  <pic:spPr>
                    <a:xfrm>
                      <a:off x="0" y="0"/>
                      <a:ext cx="5610224" cy="3295650"/>
                    </a:xfrm>
                    <a:prstGeom prst="rect">
                      <a:avLst/>
                    </a:prstGeom>
                  </pic:spPr>
                </pic:pic>
              </a:graphicData>
            </a:graphic>
          </wp:inline>
        </w:drawing>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drawing>
          <wp:inline distT="0" distB="0" distL="0" distR="0" wp14:anchorId="6EA4BE7A" wp14:editId="412C435C">
            <wp:extent cx="5610224" cy="3105150"/>
            <wp:effectExtent l="0" t="0" r="0" b="0"/>
            <wp:docPr id="10240280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3">
                      <a:extLst>
                        <a:ext uri="{28A0092B-C50C-407E-A947-70E740481C1C}">
                          <a14:useLocalDpi xmlns:a14="http://schemas.microsoft.com/office/drawing/2010/main" val="0"/>
                        </a:ext>
                      </a:extLst>
                    </a:blip>
                    <a:stretch>
                      <a:fillRect/>
                    </a:stretch>
                  </pic:blipFill>
                  <pic:spPr>
                    <a:xfrm>
                      <a:off x="0" y="0"/>
                      <a:ext cx="5610224" cy="3105150"/>
                    </a:xfrm>
                    <a:prstGeom prst="rect">
                      <a:avLst/>
                    </a:prstGeom>
                  </pic:spPr>
                </pic:pic>
              </a:graphicData>
            </a:graphic>
          </wp:inline>
        </w:drawing>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drawing>
          <wp:inline distT="0" distB="0" distL="0" distR="0" wp14:anchorId="5A20EFC5" wp14:editId="3C9B401E">
            <wp:extent cx="5610224" cy="2867025"/>
            <wp:effectExtent l="0" t="0" r="0" b="0"/>
            <wp:docPr id="15837614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a:extLst>
                        <a:ext uri="{28A0092B-C50C-407E-A947-70E740481C1C}">
                          <a14:useLocalDpi xmlns:a14="http://schemas.microsoft.com/office/drawing/2010/main" val="0"/>
                        </a:ext>
                      </a:extLst>
                    </a:blip>
                    <a:stretch>
                      <a:fillRect/>
                    </a:stretch>
                  </pic:blipFill>
                  <pic:spPr>
                    <a:xfrm>
                      <a:off x="0" y="0"/>
                      <a:ext cx="5610224" cy="2867025"/>
                    </a:xfrm>
                    <a:prstGeom prst="rect">
                      <a:avLst/>
                    </a:prstGeom>
                  </pic:spPr>
                </pic:pic>
              </a:graphicData>
            </a:graphic>
          </wp:inline>
        </w:drawing>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drawing>
          <wp:inline distT="0" distB="0" distL="0" distR="0" wp14:anchorId="2AF799CA" wp14:editId="77D39A85">
            <wp:extent cx="5600700" cy="2362200"/>
            <wp:effectExtent l="0" t="0" r="0" b="0"/>
            <wp:docPr id="14161034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a:extLst>
                        <a:ext uri="{28A0092B-C50C-407E-A947-70E740481C1C}">
                          <a14:useLocalDpi xmlns:a14="http://schemas.microsoft.com/office/drawing/2010/main" val="0"/>
                        </a:ext>
                      </a:extLst>
                    </a:blip>
                    <a:stretch>
                      <a:fillRect/>
                    </a:stretch>
                  </pic:blipFill>
                  <pic:spPr>
                    <a:xfrm>
                      <a:off x="0" y="0"/>
                      <a:ext cx="5600700" cy="2362200"/>
                    </a:xfrm>
                    <a:prstGeom prst="rect">
                      <a:avLst/>
                    </a:prstGeom>
                  </pic:spPr>
                </pic:pic>
              </a:graphicData>
            </a:graphic>
          </wp:inline>
        </w:drawing>
      </w:r>
    </w:p>
    <w:p w:rsidR="00B5519C" w:rsidRDefault="00B5519C" w:rsidP="009D7AEB">
      <w:pPr>
        <w:jc w:val="both"/>
        <w:rPr>
          <w:rFonts w:ascii="Bookman Old Style" w:eastAsia="Georgia" w:hAnsi="Bookman Old Style" w:cs="Arial"/>
          <w:sz w:val="20"/>
          <w:szCs w:val="20"/>
        </w:rPr>
      </w:pPr>
    </w:p>
    <w:p w:rsidR="00E25289" w:rsidRDefault="009D7AEB" w:rsidP="009D7AEB">
      <w:pPr>
        <w:jc w:val="both"/>
        <w:rPr>
          <w:rFonts w:ascii="Bookman Old Style" w:eastAsia="Georgia" w:hAnsi="Bookman Old Style" w:cs="Arial"/>
          <w:sz w:val="20"/>
          <w:szCs w:val="20"/>
        </w:rPr>
      </w:pPr>
      <w:r w:rsidRPr="008E4992">
        <w:rPr>
          <w:rFonts w:ascii="Bookman Old Style" w:eastAsia="Georgia" w:hAnsi="Bookman Old Style" w:cs="Arial"/>
          <w:sz w:val="20"/>
          <w:szCs w:val="20"/>
        </w:rPr>
        <w:t xml:space="preserve">El gráfico No. 12 lo que denota es el comportamiento en la partida de remuneraciones la cual se compone del reconocimiento salarial que se realiza por concepto de pago de dietas a los regidores y regidoras, extras, suplencias, sueldos fijos, anualidades, restricción al ejercicio laboral de la profesión, otros incentivos salariales como carrera profesional y riesgo policial, y </w:t>
      </w:r>
    </w:p>
    <w:p w:rsidR="00E25289" w:rsidRDefault="00E25289" w:rsidP="009D7AEB">
      <w:pPr>
        <w:jc w:val="both"/>
        <w:rPr>
          <w:rFonts w:ascii="Bookman Old Style" w:eastAsia="Georgia" w:hAnsi="Bookman Old Style" w:cs="Arial"/>
          <w:sz w:val="20"/>
          <w:szCs w:val="20"/>
        </w:rPr>
      </w:pPr>
    </w:p>
    <w:p w:rsidR="00E25289" w:rsidRDefault="00E25289" w:rsidP="009D7AEB">
      <w:pPr>
        <w:jc w:val="both"/>
        <w:rPr>
          <w:rFonts w:ascii="Bookman Old Style" w:eastAsia="Georgia" w:hAnsi="Bookman Old Style" w:cs="Arial"/>
          <w:sz w:val="20"/>
          <w:szCs w:val="20"/>
        </w:rPr>
      </w:pPr>
    </w:p>
    <w:p w:rsidR="00E25289" w:rsidRDefault="00E25289" w:rsidP="009D7AEB">
      <w:pPr>
        <w:jc w:val="both"/>
        <w:rPr>
          <w:rFonts w:ascii="Bookman Old Style" w:eastAsia="Georgia" w:hAnsi="Bookman Old Style" w:cs="Arial"/>
          <w:sz w:val="20"/>
          <w:szCs w:val="20"/>
        </w:rPr>
      </w:pPr>
    </w:p>
    <w:p w:rsidR="009D7AEB" w:rsidRDefault="009D7AEB" w:rsidP="009D7AEB">
      <w:pPr>
        <w:jc w:val="both"/>
        <w:rPr>
          <w:rFonts w:ascii="Bookman Old Style" w:eastAsia="Georgia" w:hAnsi="Bookman Old Style" w:cs="Arial"/>
          <w:sz w:val="20"/>
          <w:szCs w:val="20"/>
        </w:rPr>
      </w:pPr>
      <w:r w:rsidRPr="008E4992">
        <w:rPr>
          <w:rFonts w:ascii="Bookman Old Style" w:eastAsia="Georgia" w:hAnsi="Bookman Old Style" w:cs="Arial"/>
          <w:sz w:val="20"/>
          <w:szCs w:val="20"/>
        </w:rPr>
        <w:t>las cargas patronales que deben reconocerse según la legislación costarricense; así las cosas, el gasto en la partida muestra una tendencia creciente. Para el periodo 2015 dicha partida presento un crecimiento del 12% con relación al año anterior; esto justificado a diversos factores como el aumento salarial que se realiza semestralmente, el reconocimiento de las anualidades que por Ley y de acuerdo a la evaluación del personal se reconocen para el empleado que cumple más de un año para laborar para el mismo patrono en el sector público, el egreso que se reconoce al personal que ocupa una plaza profesional por su grado académico y estudios realizados, y por último el crecimiento y transformación de plazas de operarios a profesionales que se realizó durante el periodo económico 2015.</w:t>
      </w:r>
    </w:p>
    <w:p w:rsidR="00B5519C" w:rsidRPr="008E4992" w:rsidRDefault="00B5519C"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drawing>
          <wp:inline distT="0" distB="0" distL="0" distR="0" wp14:anchorId="0BDBCCBE" wp14:editId="0A4A4235">
            <wp:extent cx="5581648" cy="2505075"/>
            <wp:effectExtent l="0" t="0" r="0" b="0"/>
            <wp:docPr id="10986586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6">
                      <a:extLst>
                        <a:ext uri="{28A0092B-C50C-407E-A947-70E740481C1C}">
                          <a14:useLocalDpi xmlns:a14="http://schemas.microsoft.com/office/drawing/2010/main" val="0"/>
                        </a:ext>
                      </a:extLst>
                    </a:blip>
                    <a:stretch>
                      <a:fillRect/>
                    </a:stretch>
                  </pic:blipFill>
                  <pic:spPr>
                    <a:xfrm>
                      <a:off x="0" y="0"/>
                      <a:ext cx="5581648" cy="2505075"/>
                    </a:xfrm>
                    <a:prstGeom prst="rect">
                      <a:avLst/>
                    </a:prstGeom>
                  </pic:spPr>
                </pic:pic>
              </a:graphicData>
            </a:graphic>
          </wp:inline>
        </w:drawing>
      </w:r>
    </w:p>
    <w:p w:rsidR="00B5519C" w:rsidRDefault="00B5519C" w:rsidP="009D7AEB">
      <w:pPr>
        <w:jc w:val="both"/>
        <w:rPr>
          <w:rFonts w:ascii="Bookman Old Style" w:eastAsia="Georgia" w:hAnsi="Bookman Old Style" w:cs="Arial"/>
          <w:sz w:val="20"/>
          <w:szCs w:val="20"/>
        </w:rPr>
      </w:pPr>
    </w:p>
    <w:p w:rsidR="009D7AEB" w:rsidRDefault="009D7AEB" w:rsidP="009D7AEB">
      <w:pPr>
        <w:jc w:val="both"/>
        <w:rPr>
          <w:rFonts w:ascii="Bookman Old Style" w:eastAsia="Georgia" w:hAnsi="Bookman Old Style" w:cs="Arial"/>
          <w:sz w:val="20"/>
          <w:szCs w:val="20"/>
          <w:lang w:val="es-MX"/>
        </w:rPr>
      </w:pPr>
      <w:r w:rsidRPr="008E4992">
        <w:rPr>
          <w:rFonts w:ascii="Bookman Old Style" w:eastAsia="Georgia" w:hAnsi="Bookman Old Style" w:cs="Arial"/>
          <w:sz w:val="20"/>
          <w:szCs w:val="20"/>
        </w:rPr>
        <w:t xml:space="preserve">En el caso del grafico No. 14, el mismo lo que muestra es la tendencia creciente que ha presentado la partida de Bienes Duraderos desde el año 2013. Para el periodo económico 2015 dicha partida creció en un 23% con respecto al año anterior, lo que se traduce en una mayor cantidad de recursos destinados al desarrollo de inversión pública. Asimismo, los recursos destinados para Bienes Duraderos se ejecutaron en un 72.18% del total del presupuestado asignado, lo que representa una disminución del -16.47% en la ejecución del presupuesto con relación al 2014. Dicha disminución como se comentó en párrafos anteriores fue causado en gran medida por la asignación de </w:t>
      </w:r>
      <w:r w:rsidRPr="008E4992">
        <w:rPr>
          <w:rFonts w:ascii="Bookman Old Style" w:eastAsia="Georgia" w:hAnsi="Bookman Old Style" w:cs="Arial"/>
          <w:sz w:val="20"/>
          <w:szCs w:val="20"/>
          <w:lang w:val="es-MX"/>
        </w:rPr>
        <w:t>presupuesto para la adquisición de dos terrenos que servirán para el desarrollo de un puente y la construcción del Polideportivo Bernardo Benavides pero que por la propia naturaleza del proceso que se requiere para poder hacer su compra no se pudieron ejecutar; asimismo, por la incorporación de recursos para la elaboración de obras de infraestructura que no se ejecutaron por la complejidad de los procesos.</w:t>
      </w:r>
    </w:p>
    <w:p w:rsidR="00B5519C" w:rsidRPr="008E4992" w:rsidRDefault="00B5519C"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La ejecución de recursos de Bienes Duraderos estuvo priorizada como en años anteriores por la inversión en Vías de Comunicación Terrestre del cual forman parte proyectos como la construcción de puentes, bacheo, recarpeteo de diferentes calles cantonales, construcción de aceras, cordón y caño, sustitución y reposición de tapas, etc.. No obstante, durante el periodo económico 2015 se destinaron recursos en otro tipo de inversiones que contribuyen significativamente en la ejecución de dicha partida y el desarrollo del Cantón, de esa forma la Municipalidad de Heredia realizo en el 2015 la cantidad de 62 proyectos de inversión pública por un monto total de ¢5.086.866.851.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drawing>
          <wp:inline distT="0" distB="0" distL="0" distR="0" wp14:anchorId="5DDAB309" wp14:editId="2A133A8F">
            <wp:extent cx="5591176" cy="2562225"/>
            <wp:effectExtent l="0" t="0" r="0" b="0"/>
            <wp:docPr id="16895579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a:extLst>
                        <a:ext uri="{28A0092B-C50C-407E-A947-70E740481C1C}">
                          <a14:useLocalDpi xmlns:a14="http://schemas.microsoft.com/office/drawing/2010/main" val="0"/>
                        </a:ext>
                      </a:extLst>
                    </a:blip>
                    <a:stretch>
                      <a:fillRect/>
                    </a:stretch>
                  </pic:blipFill>
                  <pic:spPr>
                    <a:xfrm>
                      <a:off x="0" y="0"/>
                      <a:ext cx="5591176" cy="2562225"/>
                    </a:xfrm>
                    <a:prstGeom prst="rect">
                      <a:avLst/>
                    </a:prstGeom>
                  </pic:spPr>
                </pic:pic>
              </a:graphicData>
            </a:graphic>
          </wp:inline>
        </w:drawing>
      </w:r>
    </w:p>
    <w:p w:rsidR="009D7AEB" w:rsidRPr="008E4992" w:rsidRDefault="009D7AEB" w:rsidP="009D7AEB">
      <w:pPr>
        <w:jc w:val="both"/>
        <w:rPr>
          <w:rFonts w:ascii="Bookman Old Style" w:hAnsi="Bookman Old Style" w:cs="Arial"/>
          <w:sz w:val="20"/>
          <w:szCs w:val="20"/>
        </w:rPr>
      </w:pPr>
    </w:p>
    <w:p w:rsidR="009D7AEB" w:rsidRDefault="009D7AEB" w:rsidP="009D7AEB">
      <w:pPr>
        <w:jc w:val="both"/>
        <w:rPr>
          <w:rFonts w:ascii="Bookman Old Style" w:eastAsia="Georgia" w:hAnsi="Bookman Old Style" w:cs="Arial"/>
          <w:sz w:val="20"/>
          <w:szCs w:val="20"/>
        </w:rPr>
      </w:pPr>
      <w:r w:rsidRPr="008E4992">
        <w:rPr>
          <w:rFonts w:ascii="Bookman Old Style" w:eastAsia="Georgia" w:hAnsi="Bookman Old Style" w:cs="Arial"/>
          <w:sz w:val="20"/>
          <w:szCs w:val="20"/>
        </w:rPr>
        <w:t xml:space="preserve"> Del comportamiento de la partida de Servicios, se puede observar que la misma ha tenido un crecimiento constante en los últimos seis años, para el caso del 2015 el crecimiento fue de un 16% con respecto al año anterior, dicho comportamiento se debe en más de un 50% a la inversión que el Municipio realiza en el Servicio de Recolección y Disposición de Basura, específicamente en la contratación de la empresa que brinda el servicio de recolección y depósito de los desechos sólidos y reciclables del cantón, aunado a esto dentro del egreso que se genera dentro de la partida están los servicios profesionales que se contratan año con año para que se realicen peritajes, auditorías externas, fumigaciones, tala de árboles, labores especificas en materia de abogacía e ingeniería, las publicaciones en la gaceta y demás comunicados oficiales y publicitarios sobre la gestión municipal, el mantenimiento que se brinda a los diferentes edificios municipales, el pago de seguros tanto de los vehículos como de las personas que laboran para la institución y además se incluye la inversión que se realiza en capacitación del personal y la atención de actividades protocolarias y desarrollo de actividades educativas, culturales y deportivas. Para el 2015 adicionalmente se subcontrataron los servicios de seguridad privada del plantel Municipal y los Cementerios de Mercedes, Barreal y el Central, y la ampliación de la limpieza del microcentro de Heredia; además, se destinaron recursos para la campaña de recolección selectiva de residuos domiciliaria (reciclaje). </w:t>
      </w:r>
    </w:p>
    <w:p w:rsidR="00B5519C" w:rsidRPr="008E4992" w:rsidRDefault="00B5519C"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Por último, es importante señalar que al igual que en años anteriores la Municipalidad de Heredia termino su periodo económico con un superávit de ¢4.865.128.482,28 de los cuales ¢3.150.662.127 corresponden a superávit libre y ¢1.714.466.355 a superávit específico.</w:t>
      </w:r>
    </w:p>
    <w:p w:rsidR="009D7AEB" w:rsidRPr="008E4992" w:rsidRDefault="009D7AEB" w:rsidP="009D7AEB">
      <w:pPr>
        <w:jc w:val="both"/>
        <w:rPr>
          <w:rFonts w:ascii="Bookman Old Style" w:eastAsia="Georgia" w:hAnsi="Bookman Old Style" w:cs="Arial"/>
          <w:sz w:val="20"/>
          <w:szCs w:val="20"/>
        </w:rPr>
      </w:pPr>
    </w:p>
    <w:p w:rsidR="009D7AEB" w:rsidRPr="00113648" w:rsidRDefault="009D7AEB" w:rsidP="009D7AEB">
      <w:pPr>
        <w:pStyle w:val="Ttulo2"/>
        <w:jc w:val="center"/>
        <w:rPr>
          <w:rFonts w:ascii="Bookman Old Style" w:hAnsi="Bookman Old Style" w:cs="Arial"/>
          <w:b/>
          <w:color w:val="auto"/>
          <w:sz w:val="24"/>
          <w:szCs w:val="24"/>
        </w:rPr>
      </w:pPr>
      <w:r w:rsidRPr="00113648">
        <w:rPr>
          <w:rFonts w:ascii="Bookman Old Style" w:hAnsi="Bookman Old Style" w:cs="Arial"/>
          <w:b/>
          <w:color w:val="auto"/>
          <w:sz w:val="24"/>
          <w:szCs w:val="24"/>
        </w:rPr>
        <w:t>Control Interno</w:t>
      </w:r>
    </w:p>
    <w:p w:rsidR="009D7AEB" w:rsidRPr="008E4992" w:rsidRDefault="009D7AEB" w:rsidP="009D7AEB">
      <w:pPr>
        <w:jc w:val="both"/>
        <w:rPr>
          <w:rFonts w:ascii="Bookman Old Style" w:hAnsi="Bookman Old Style"/>
          <w:b/>
          <w:color w:val="000000"/>
          <w:sz w:val="20"/>
          <w:szCs w:val="20"/>
        </w:rPr>
      </w:pPr>
    </w:p>
    <w:p w:rsidR="009D7AEB" w:rsidRDefault="009D7AEB" w:rsidP="009D7AEB">
      <w:pPr>
        <w:jc w:val="both"/>
        <w:rPr>
          <w:rFonts w:ascii="Bookman Old Style" w:hAnsi="Bookman Old Style" w:cs="Arial"/>
          <w:color w:val="000000"/>
          <w:sz w:val="20"/>
          <w:szCs w:val="20"/>
        </w:rPr>
      </w:pPr>
      <w:r w:rsidRPr="008E4992">
        <w:rPr>
          <w:rFonts w:ascii="Bookman Old Style" w:hAnsi="Bookman Old Style" w:cs="Arial"/>
          <w:color w:val="000000"/>
          <w:sz w:val="20"/>
          <w:szCs w:val="20"/>
        </w:rPr>
        <w:t>El concepto de control interno nos refiere a un proceso que ejecuta la administración para dirigir a la institución al cumplimiento de sus objetivos; es un proceso institucional que propicia la mejora continua de la gestión municipal. Por consiguiente, es de esperar que el proceso en sí mismo, también se encuentre en una constante mejora, ya sea en sus métodos de aplicación, herramientas y normativa.</w:t>
      </w:r>
    </w:p>
    <w:p w:rsidR="00B5519C" w:rsidRPr="008E4992" w:rsidRDefault="00B5519C" w:rsidP="009D7AEB">
      <w:pPr>
        <w:jc w:val="both"/>
        <w:rPr>
          <w:rFonts w:ascii="Bookman Old Style" w:hAnsi="Bookman Old Style" w:cs="Arial"/>
          <w:color w:val="000000"/>
          <w:sz w:val="20"/>
          <w:szCs w:val="20"/>
        </w:rPr>
      </w:pPr>
    </w:p>
    <w:p w:rsidR="009D7AEB" w:rsidRPr="008E4992" w:rsidRDefault="009D7AEB" w:rsidP="009D7AEB">
      <w:pPr>
        <w:jc w:val="both"/>
        <w:rPr>
          <w:rFonts w:ascii="Bookman Old Style" w:hAnsi="Bookman Old Style" w:cs="Arial"/>
          <w:color w:val="000000"/>
          <w:sz w:val="20"/>
          <w:szCs w:val="20"/>
        </w:rPr>
      </w:pPr>
      <w:bookmarkStart w:id="34" w:name="_Toc231629048"/>
      <w:r w:rsidRPr="008E4992">
        <w:rPr>
          <w:rFonts w:ascii="Bookman Old Style" w:hAnsi="Bookman Old Style" w:cs="Arial"/>
          <w:color w:val="000000"/>
          <w:sz w:val="20"/>
          <w:szCs w:val="20"/>
        </w:rPr>
        <w:t xml:space="preserve">El control interno se encuentra inmerso en toda la gestión municipal y se dirigen acciones específicas, desde la Unidad de Control Interno, la cual tiene como objetivo: Coadyuvar con el establecimiento de las acciones que permitan garantizar el cumplimiento de la función administrativa de la Municipalidad de Heredia, bajo los preceptos y mandatos que le impone la Ley General de Control Interno 8292 y demás normativa relacionada. Principalmente, se coordina el desarrollo de los procesos de Autoevaluación del Sistema de Control Interno y Valoración de Riesgos, se brinda capacitación y asesoría en la materia; asimismo, contribuye facilitando los instrumentos pertinentes, con el fin de generar información útil para la toma de decisiones; brinda propuestas estratégicas para el perfeccionamiento continuo del sistema. </w:t>
      </w:r>
    </w:p>
    <w:p w:rsidR="009D7AEB" w:rsidRDefault="009D7AEB" w:rsidP="009D7AEB">
      <w:pPr>
        <w:jc w:val="both"/>
        <w:rPr>
          <w:rFonts w:ascii="Bookman Old Style" w:hAnsi="Bookman Old Style" w:cs="Arial"/>
          <w:color w:val="000000"/>
          <w:sz w:val="20"/>
          <w:szCs w:val="20"/>
        </w:rPr>
      </w:pPr>
      <w:r w:rsidRPr="008E4992">
        <w:rPr>
          <w:rFonts w:ascii="Bookman Old Style" w:hAnsi="Bookman Old Style" w:cs="Arial"/>
          <w:color w:val="000000"/>
          <w:sz w:val="20"/>
          <w:szCs w:val="20"/>
        </w:rPr>
        <w:t>La Municipalidad de Heredia, continuó desarrollando en el año 2015 acciones significativas, conforme con el Plan Estratégico Institucional de Control Interno y Gestión de Riesgos, con la coordinación que se realiza desde la Unidad de Control Interno y la participación comprometida del Concejo Municipal, Alcalde, todas las autoridades administrativas y personal en general.</w:t>
      </w:r>
    </w:p>
    <w:p w:rsidR="00B5519C" w:rsidRPr="008E4992" w:rsidRDefault="00B5519C" w:rsidP="009D7AEB">
      <w:pPr>
        <w:jc w:val="both"/>
        <w:rPr>
          <w:rFonts w:ascii="Bookman Old Style" w:hAnsi="Bookman Old Style" w:cs="Arial"/>
          <w:sz w:val="20"/>
          <w:szCs w:val="20"/>
        </w:rPr>
      </w:pPr>
    </w:p>
    <w:bookmarkEnd w:id="34"/>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Descripción de Actividades realizadas 2015</w:t>
      </w:r>
    </w:p>
    <w:p w:rsidR="005307DB" w:rsidRDefault="005307D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Entre las actividades desarrolladas en el año 2015, se destacan tanto actividades que se gestionan desde la Unidad de Control Interno, como acciones institucionales coordinadas y desarrolladas desde otras instancias de la institución, cuyo aporte es de suma importancia para continuar fortaleciendo y perfeccionando el Sistema:</w:t>
      </w:r>
    </w:p>
    <w:p w:rsidR="009D7AEB" w:rsidRPr="008E4992" w:rsidRDefault="009D7AEB" w:rsidP="009D7AEB">
      <w:pPr>
        <w:jc w:val="both"/>
        <w:rPr>
          <w:rFonts w:ascii="Bookman Old Style" w:hAnsi="Bookman Old Style" w:cs="Arial"/>
          <w:b/>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b/>
          <w:sz w:val="20"/>
          <w:szCs w:val="20"/>
        </w:rPr>
        <w:t>Acciones importantes de fortalecimiento del Ambiente de Control</w:t>
      </w:r>
      <w:r w:rsidRPr="008E4992">
        <w:rPr>
          <w:rFonts w:ascii="Bookman Old Style" w:hAnsi="Bookman Old Style" w:cs="Arial"/>
          <w:sz w:val="20"/>
          <w:szCs w:val="20"/>
        </w:rPr>
        <w:t>:</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Plan de Capacitación: La Municipalidad de Heredia, ejecutó el Plan de Capacitación a nivel institucional en materia de Control Interno. Las actividades promueven el conocimiento en los diferentes niveles de la institución: Concejo Municipal, Alcalde, Directores/as, Jefaturas y demás personal. Se brindó un total de seis capacitaciones internas.</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Asimismo, se brindó una capacitación a representantes de las Asociaciones de Desarrollo y Juntas, que reciben recursos por parte del municipio.</w:t>
      </w:r>
    </w:p>
    <w:p w:rsidR="009D7AEB" w:rsidRDefault="009D7AEB" w:rsidP="009D7AEB">
      <w:pPr>
        <w:jc w:val="both"/>
        <w:rPr>
          <w:rFonts w:ascii="Bookman Old Style" w:hAnsi="Bookman Old Style" w:cs="Arial"/>
          <w:sz w:val="20"/>
          <w:szCs w:val="20"/>
        </w:rPr>
      </w:pPr>
    </w:p>
    <w:p w:rsidR="00E25289" w:rsidRDefault="00E25289" w:rsidP="009D7AEB">
      <w:pPr>
        <w:jc w:val="both"/>
        <w:rPr>
          <w:rFonts w:ascii="Bookman Old Style" w:hAnsi="Bookman Old Style" w:cs="Arial"/>
          <w:sz w:val="20"/>
          <w:szCs w:val="20"/>
        </w:rPr>
      </w:pPr>
    </w:p>
    <w:p w:rsidR="00E25289" w:rsidRDefault="00E25289" w:rsidP="009D7AEB">
      <w:pPr>
        <w:jc w:val="both"/>
        <w:rPr>
          <w:rFonts w:ascii="Bookman Old Style" w:hAnsi="Bookman Old Style" w:cs="Arial"/>
          <w:sz w:val="20"/>
          <w:szCs w:val="20"/>
        </w:rPr>
      </w:pPr>
    </w:p>
    <w:p w:rsidR="00E25289" w:rsidRDefault="00E25289" w:rsidP="009D7AEB">
      <w:pPr>
        <w:jc w:val="both"/>
        <w:rPr>
          <w:rFonts w:ascii="Bookman Old Style" w:hAnsi="Bookman Old Style" w:cs="Arial"/>
          <w:sz w:val="20"/>
          <w:szCs w:val="20"/>
        </w:rPr>
      </w:pPr>
    </w:p>
    <w:p w:rsidR="00E25289" w:rsidRPr="008E4992" w:rsidRDefault="00E25289"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Con el posicionamiento del tema de Control Interno en la institución se fortalece el compromiso con el sistema y con la mejora continua de la gestión. La capacitación hacia los sujetos privados que contribuyen mediante los procesos de participación ciudadana, administrando fondos públicos, nos brinda la oportunidad de mejorar el control conjunto del uso de los recursos asignados y la rendición de cuentas.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Colaboración a la Unión Nacional de Gobiernos Locales para brindar capacitación general de Control Interno, en la Municipalidad de Aguirre. En el mes de mayo 2015, la Coordinadora de Control Interno brindó capacitación a miembros del Concejo Municipal y personal administrativo de la Municipalidad de Aguirre. Se expuso el tema contemplando las generalidades de la Ley de Control Interno, Normas de Control Interno y Directrices del Sistema Específico de Valoración de Riesgos de la Contraloría; asimismo,  las  responsabilidades del Concejo, Comisión y autoridades de la institución.</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Para la Municipalidad de Heredia es muy satisfactorio contribuir con otros gobiernos locales en este tema.</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Publicaciones:</w:t>
      </w:r>
    </w:p>
    <w:p w:rsidR="005307DB" w:rsidRDefault="005307D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Continuando con las acciones para el fortalecimiento del ambiente de control, fue publicado un folleto sobre Nuestras Responsabilidades sobre el Sistema de Control Interno, basado en los deberes establecidos en la Ley General de Control Interno, así como, en el Reglamento para el funcionamiento del Sistema de Control Interno de la Municipalidad de Heredia.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Con el documento se refuerza la importancia del cumplimiento de nuestros deberes para alcanzar el éxito en nuestra gestión. Fue distribuido entre todo el personal y miembros del Concejo Municipal. </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b/>
          <w:sz w:val="20"/>
          <w:szCs w:val="20"/>
        </w:rPr>
        <w:t>Actualización de Normativa Interna:</w:t>
      </w:r>
      <w:r w:rsidRPr="008E4992">
        <w:rPr>
          <w:rFonts w:ascii="Bookman Old Style" w:hAnsi="Bookman Old Style" w:cs="Arial"/>
          <w:sz w:val="20"/>
          <w:szCs w:val="20"/>
        </w:rPr>
        <w:t xml:space="preserve"> Se continuó con la actualización programada de la normativa interna (reglamentos), dirigido desde la oficina de Asesoría y Gestión Jurídica. Fueron actualizados una serie de reglamentos, entre ellos: Reglamento Autónomo de Organización, Caja Chica, Control de Activos de la Secretaría y Concejo Municipal. </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 xml:space="preserve">Acciones importantes de fortalecimiento del Componente de Valoración de Riesgos: </w:t>
      </w:r>
    </w:p>
    <w:p w:rsidR="005307DB" w:rsidRDefault="005307D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El Manual de Implementación y Funcionamiento del Sistema Específico de Valoración de Riesgos tuvo una actualización importante. En especial, se fortalece la estrategia interna para realizar la gestión de riesgos. Se incorpora a partir del año 2015 la aplicación de evaluaciones integrales por proceso.</w:t>
      </w:r>
    </w:p>
    <w:p w:rsidR="009D7AEB"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rPr>
        <w:t>La implementación d</w:t>
      </w:r>
      <w:r w:rsidRPr="008E4992">
        <w:rPr>
          <w:rFonts w:ascii="Bookman Old Style" w:hAnsi="Bookman Old Style" w:cs="Arial"/>
          <w:sz w:val="20"/>
          <w:szCs w:val="20"/>
          <w:lang w:val="es-MX"/>
        </w:rPr>
        <w:t>el Módulo de Gestión de Riesgos, en el Sistema Informático SACI, para facilitar la documentación del proceso, ha contribuido durante el año con mayor eficiencia y eficacia a la documentación y comunicación de los resultados de cada valoración anual y su seguimiento.</w:t>
      </w:r>
    </w:p>
    <w:p w:rsidR="00B5519C" w:rsidRPr="008E4992" w:rsidRDefault="00B5519C" w:rsidP="009D7AEB">
      <w:pPr>
        <w:jc w:val="both"/>
        <w:rPr>
          <w:rFonts w:ascii="Bookman Old Style" w:hAnsi="Bookman Old Style" w:cs="Arial"/>
          <w:sz w:val="20"/>
          <w:szCs w:val="20"/>
          <w:lang w:val="es-MX"/>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 xml:space="preserve">Acciones importantes de fortalecimiento del Componente de Actividades de Control: </w:t>
      </w:r>
    </w:p>
    <w:p w:rsidR="005307DB" w:rsidRDefault="005307D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En el 2015 se da la implementación de los procedimientos establecidos en los manuales desarrollado en el año anterior. Según evaluación realizada al funcionamiento del Sistema de Control Interno, las autoridades administrativas reconocieron los aportes positivos que ha brindado esa documentación en el control de su gestión.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Por otra parte, se realizó una evaluación de controles mediante contratación. Esta nos permitió identificar algunas fortalezas y debilidades en los controles definidos en las autoevaluaciones y valoraciones de riesgos realizadas por cada titular, las cuales serán analizadas conjuntamente con la Coordinadora de Control Interno, para valorar su mejora continua.</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b/>
          <w:sz w:val="20"/>
          <w:szCs w:val="20"/>
        </w:rPr>
        <w:t>Fortalecimiento del Componente de Sistema de Información:</w:t>
      </w:r>
      <w:r w:rsidRPr="008E4992">
        <w:rPr>
          <w:rFonts w:ascii="Bookman Old Style" w:hAnsi="Bookman Old Style" w:cs="Arial"/>
          <w:sz w:val="20"/>
          <w:szCs w:val="20"/>
        </w:rPr>
        <w:t xml:space="preserve"> Se continuó trabajando con especial atención en la depuración de información institucional e implementación de Sistemas Informáticos.  </w:t>
      </w:r>
      <w:r w:rsidRPr="008E4992">
        <w:rPr>
          <w:rFonts w:ascii="Bookman Old Style" w:hAnsi="Bookman Old Style" w:cs="Arial"/>
          <w:sz w:val="20"/>
          <w:szCs w:val="20"/>
          <w:lang w:val="es-MX"/>
        </w:rPr>
        <w:t>En materia de Archivo Institucional se llevó a cabo el levantamiento de las primeras diez tablas de plazos, en conjunto con cada área y el Comité Institucional de Selección y Eliminación de Documentos; las cuales fuero remitidas para aprobación ante el Archivo Nacional. En materia de Comunicación se retoma la actualización de la Estrategia de Comunicación Institucional y se desarrolla el proyecto de Rediseño de la Imagen Institucional.</w:t>
      </w:r>
    </w:p>
    <w:p w:rsidR="009D7AEB" w:rsidRPr="008E4992" w:rsidRDefault="009D7AEB" w:rsidP="009D7AEB">
      <w:pPr>
        <w:jc w:val="both"/>
        <w:rPr>
          <w:rFonts w:ascii="Bookman Old Style" w:hAnsi="Bookman Old Style" w:cs="Arial"/>
          <w:sz w:val="20"/>
          <w:szCs w:val="20"/>
        </w:rPr>
      </w:pPr>
    </w:p>
    <w:p w:rsidR="00E25289" w:rsidRDefault="009D7AEB" w:rsidP="009D7AEB">
      <w:pPr>
        <w:jc w:val="both"/>
        <w:rPr>
          <w:rFonts w:ascii="Bookman Old Style" w:hAnsi="Bookman Old Style" w:cs="Arial"/>
          <w:sz w:val="20"/>
          <w:szCs w:val="20"/>
        </w:rPr>
      </w:pPr>
      <w:r w:rsidRPr="008E4992">
        <w:rPr>
          <w:rFonts w:ascii="Bookman Old Style" w:hAnsi="Bookman Old Style" w:cs="Arial"/>
          <w:b/>
          <w:sz w:val="20"/>
          <w:szCs w:val="20"/>
        </w:rPr>
        <w:t>Fortalecimiento del Componente de Seguimiento:</w:t>
      </w:r>
      <w:r w:rsidRPr="008E4992">
        <w:rPr>
          <w:rFonts w:ascii="Bookman Old Style" w:hAnsi="Bookman Old Style" w:cs="Arial"/>
          <w:sz w:val="20"/>
          <w:szCs w:val="20"/>
        </w:rPr>
        <w:t xml:space="preserve"> Se continuó con la implementación de acciones de seguimiento en cada dependencia; se realizaron reuniones gerenciales del Comité </w:t>
      </w:r>
    </w:p>
    <w:p w:rsidR="00E25289" w:rsidRDefault="00E25289" w:rsidP="009D7AEB">
      <w:pPr>
        <w:jc w:val="both"/>
        <w:rPr>
          <w:rFonts w:ascii="Bookman Old Style" w:hAnsi="Bookman Old Style" w:cs="Arial"/>
          <w:sz w:val="20"/>
          <w:szCs w:val="20"/>
        </w:rPr>
      </w:pPr>
    </w:p>
    <w:p w:rsidR="00E25289" w:rsidRDefault="00E25289" w:rsidP="009D7AEB">
      <w:pPr>
        <w:jc w:val="both"/>
        <w:rPr>
          <w:rFonts w:ascii="Bookman Old Style" w:hAnsi="Bookman Old Style" w:cs="Arial"/>
          <w:sz w:val="20"/>
          <w:szCs w:val="20"/>
        </w:rPr>
      </w:pPr>
    </w:p>
    <w:p w:rsidR="00E25289" w:rsidRDefault="00E25289"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Institucional de Control Interno, con los directores y otras jefaturas claves para el fortalecimiento del sistema.</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El Manual de Autoevaluación del Sistema de Control Interno fue actualizado en el 2015; mejorando el proceso con evaluaciones integrales con un Equipo Evaluador. Esto con el fin de fortalecer el análisis realizado a nivel interno y realizar propuestas estratégicas para la mejora de los procesos evaluados.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Se llevó a cabo una consultoría para la Valoración de Prioridades Institucionales para el funcionamiento del Sistema de Control Interno y parámetros de calidad; con sus respectivas recomendaciones y elaboración del Plan Estratégico de Control Interno 2017-2022. Los resultados de esta nueva evaluación nos brindan información importante para el perfeccionamiento de nuestro Sistema de Control Interno y los insumos para el nuevo plan estratégico,  con visión de mediano plazo.</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Limitaciones:</w:t>
      </w:r>
    </w:p>
    <w:p w:rsidR="005307DB" w:rsidRDefault="005307D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Atrasos en la ejecución de algunos proyectos y acciones establecidas en los planes de Autoevaluación y Valoración de Riesgos. Destacan las limitaciones que se presentaron en la evaluación del departamento de Contabilidad, en el cual quedó pendiente para el primer semestre 2016 la implementación del módulo del sistema informático para el registro con base en NICSP, lo cual se realiza en coordinación con la Sección de Tecnologías de Información; en la Dirección de Inversión Pública  no fue implementado el principal control establecido en sus planes de acción para el seguimiento de la documentación recibida en dicha dirección.</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En cuanto a los planes relativos al nivel de madurez del Sistema de control Interno alcanzan un 44% de avance promedio. El estado de avance se muestra en el siguiente gráfico:</w:t>
      </w:r>
    </w:p>
    <w:p w:rsidR="009D7AEB" w:rsidRPr="008E4992" w:rsidRDefault="009D7AEB" w:rsidP="009D7AEB">
      <w:pPr>
        <w:jc w:val="both"/>
        <w:rPr>
          <w:rFonts w:ascii="Bookman Old Style" w:hAnsi="Bookman Old Style" w:cs="Arial"/>
          <w:noProof/>
          <w:sz w:val="20"/>
          <w:szCs w:val="20"/>
          <w:lang w:eastAsia="es-CR"/>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A diciembre 2015, se encuentra atrasada la actualización de normativa interna, principalmente en los reglamentos de la Gestión del Talento Humano; En relación con el plan de salud ocupacional, propuesta actualizada para el plan de incentivos e implementación total de la nueva estructura organizativa son acciones a cargo del Gestor de Talento Humano que presentaron atrasos de ejecución. Las acciones relacionadas con la implementación de las NICSP y levantamiento de inventario de activos no lograron el avance esperado, por lo que se continúa trabajando en esta materia desde el Departamento de Contabilidad y la Dirección Financiera Administrativa. La revisión y evaluación general de los Manuales de Procedimientos y su implementación, a cargo del Comité Institucional de Control Interno no se llevó a cabo, se reprograma para el siguiente periodo en coordinación con la Contraloría de Servicios. No se contó con información actualizada respecto a la depuración de las bases de datos, dado que el Director de Servicios no presentó el informe respectivo.  Estas acciones se están reprogramando para dar finiquito en el 2016.</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pStyle w:val="Ttulo2"/>
        <w:jc w:val="center"/>
        <w:rPr>
          <w:rFonts w:ascii="Bookman Old Style" w:hAnsi="Bookman Old Style" w:cs="Arial"/>
          <w:b/>
          <w:color w:val="auto"/>
          <w:sz w:val="20"/>
          <w:szCs w:val="20"/>
        </w:rPr>
      </w:pPr>
      <w:r w:rsidRPr="008E4992">
        <w:rPr>
          <w:rFonts w:ascii="Bookman Old Style" w:hAnsi="Bookman Old Style" w:cs="Arial"/>
          <w:b/>
          <w:color w:val="auto"/>
          <w:sz w:val="20"/>
          <w:szCs w:val="20"/>
        </w:rPr>
        <w:t>Proceso de formulación Plan de Desarrollo Municipal de mediano plazo y actualización Plan de Desarrollo Municipal de largo plazo</w:t>
      </w:r>
    </w:p>
    <w:p w:rsidR="009D7AEB" w:rsidRPr="008E4992" w:rsidRDefault="009D7AEB" w:rsidP="009D7AEB">
      <w:pPr>
        <w:jc w:val="both"/>
        <w:rPr>
          <w:rFonts w:ascii="Bookman Old Style" w:hAnsi="Bookman Old Style"/>
          <w:sz w:val="20"/>
          <w:szCs w:val="20"/>
          <w:lang w:val="es-CR" w:eastAsia="en-US"/>
        </w:rPr>
      </w:pPr>
    </w:p>
    <w:p w:rsidR="009D7AEB" w:rsidRDefault="009D7AEB" w:rsidP="009D7AEB">
      <w:pPr>
        <w:jc w:val="both"/>
        <w:rPr>
          <w:rFonts w:ascii="Bookman Old Style" w:eastAsia="Calibri" w:hAnsi="Bookman Old Style" w:cs="Arial"/>
          <w:sz w:val="20"/>
          <w:szCs w:val="20"/>
        </w:rPr>
      </w:pPr>
      <w:r w:rsidRPr="008E4992">
        <w:rPr>
          <w:rFonts w:ascii="Bookman Old Style" w:eastAsia="Calibri" w:hAnsi="Bookman Old Style" w:cs="Arial"/>
          <w:sz w:val="20"/>
          <w:szCs w:val="20"/>
        </w:rPr>
        <w:t>La Municipalidad de Heredia actualmente cuenta con un Plan de Desarrollo Municipal de Mediano Plazo para el período 2012-2016 y un Plan de Desarrollo Municipal de Largo plazo para el período 2012-2022, sin embargo debido a que el  Plan de Desarrollo de Mediano Plazo está próximo a vencer, nace la necesidad de realizar un proceso participativo  para la formulación del Plan de Desarrollo  para el período 2017-2022 y la correspondiente actualización del plan de largo plazo, por lo que se procedió a realizar el proceso de contratación para la consultoría que apoyara el proceso, quedando adjudicada al Programa de Desarrollo Municipal(PDM) del Centro de! Investigación y Capacitación en Administración Pública (CICAP) de la Universidad de Costa Rica.</w:t>
      </w:r>
    </w:p>
    <w:p w:rsidR="00B5519C" w:rsidRPr="008E4992" w:rsidRDefault="00B5519C"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Calibri" w:hAnsi="Bookman Old Style" w:cs="Arial"/>
          <w:sz w:val="20"/>
          <w:szCs w:val="20"/>
        </w:rPr>
        <w:t>La  consultoría tiene como objetivo Diseñar y formular un proceso de planificación estratégica  a mediano plazo  que oriente la gestión basada en resultados y la correspondiente actualización del Plan de Desarrollo de Largo Plazo.  Adicionalmente se incluyó la  formulación de una Política Integral de Seguridad Cantonal  y el correspondiente Plan Integral de programas preventivos en materia de seguridad.</w:t>
      </w:r>
    </w:p>
    <w:p w:rsidR="009D7AEB" w:rsidRPr="008E4992" w:rsidRDefault="009D7AEB" w:rsidP="009D7AEB">
      <w:pPr>
        <w:jc w:val="both"/>
        <w:rPr>
          <w:rFonts w:ascii="Bookman Old Style" w:hAnsi="Bookman Old Style" w:cs="Arial"/>
          <w:sz w:val="20"/>
          <w:szCs w:val="20"/>
        </w:rPr>
      </w:pPr>
      <w:r w:rsidRPr="008E4992">
        <w:rPr>
          <w:rFonts w:ascii="Bookman Old Style" w:eastAsia="Calibri" w:hAnsi="Bookman Old Style" w:cs="Arial"/>
          <w:sz w:val="20"/>
          <w:szCs w:val="20"/>
        </w:rPr>
        <w:t>Para acompañar este proceso se asignó un grupo de apoyo, dirigido por el Departamento de Planificación Institucional en el cual se involucraron representantes de varios departamentos claves en la Municipalidad.</w:t>
      </w:r>
    </w:p>
    <w:p w:rsidR="00E25289" w:rsidRDefault="009D7AEB" w:rsidP="009D7AEB">
      <w:pPr>
        <w:jc w:val="both"/>
        <w:rPr>
          <w:rFonts w:ascii="Bookman Old Style" w:eastAsia="Calibri" w:hAnsi="Bookman Old Style" w:cs="Arial"/>
          <w:sz w:val="20"/>
          <w:szCs w:val="20"/>
        </w:rPr>
      </w:pPr>
      <w:r w:rsidRPr="008E4992">
        <w:rPr>
          <w:rFonts w:ascii="Bookman Old Style" w:eastAsia="Calibri" w:hAnsi="Bookman Old Style" w:cs="Arial"/>
          <w:sz w:val="20"/>
          <w:szCs w:val="20"/>
        </w:rPr>
        <w:t xml:space="preserve">El proceso inicio con el levantamiento de un diagnóstico a nivel cantonal e institucional sobre variables claves.   </w:t>
      </w:r>
    </w:p>
    <w:p w:rsidR="00E25289" w:rsidRDefault="00E25289" w:rsidP="009D7AEB">
      <w:pPr>
        <w:jc w:val="both"/>
        <w:rPr>
          <w:rFonts w:ascii="Bookman Old Style" w:eastAsia="Calibri" w:hAnsi="Bookman Old Style" w:cs="Arial"/>
          <w:sz w:val="20"/>
          <w:szCs w:val="20"/>
        </w:rPr>
      </w:pPr>
    </w:p>
    <w:p w:rsidR="00E25289" w:rsidRDefault="00E25289" w:rsidP="009D7AEB">
      <w:pPr>
        <w:jc w:val="both"/>
        <w:rPr>
          <w:rFonts w:ascii="Bookman Old Style" w:eastAsia="Calibri" w:hAnsi="Bookman Old Style" w:cs="Arial"/>
          <w:sz w:val="20"/>
          <w:szCs w:val="20"/>
        </w:rPr>
      </w:pPr>
    </w:p>
    <w:p w:rsidR="00E25289" w:rsidRDefault="00E25289" w:rsidP="009D7AEB">
      <w:pPr>
        <w:jc w:val="both"/>
        <w:rPr>
          <w:rFonts w:ascii="Bookman Old Style" w:eastAsia="Calibri" w:hAnsi="Bookman Old Style" w:cs="Arial"/>
          <w:sz w:val="20"/>
          <w:szCs w:val="20"/>
        </w:rPr>
      </w:pPr>
    </w:p>
    <w:p w:rsidR="00E25289" w:rsidRDefault="00E25289" w:rsidP="009D7AEB">
      <w:pPr>
        <w:jc w:val="both"/>
        <w:rPr>
          <w:rFonts w:ascii="Bookman Old Style" w:eastAsia="Calibri" w:hAnsi="Bookman Old Style" w:cs="Arial"/>
          <w:sz w:val="20"/>
          <w:szCs w:val="20"/>
        </w:rPr>
      </w:pPr>
    </w:p>
    <w:p w:rsidR="00E25289" w:rsidRDefault="00E25289" w:rsidP="009D7AEB">
      <w:pPr>
        <w:jc w:val="both"/>
        <w:rPr>
          <w:rFonts w:ascii="Bookman Old Style" w:eastAsia="Calibri"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Calibri" w:hAnsi="Bookman Old Style" w:cs="Arial"/>
          <w:sz w:val="20"/>
          <w:szCs w:val="20"/>
        </w:rPr>
        <w:t>El documento consta de cinco secciones: aspectos generales, organización</w:t>
      </w:r>
    </w:p>
    <w:p w:rsidR="009D7AEB" w:rsidRPr="008E4992" w:rsidRDefault="009D7AEB" w:rsidP="009D7AEB">
      <w:pPr>
        <w:jc w:val="both"/>
        <w:rPr>
          <w:rFonts w:ascii="Bookman Old Style" w:hAnsi="Bookman Old Style" w:cs="Arial"/>
          <w:sz w:val="20"/>
          <w:szCs w:val="20"/>
        </w:rPr>
      </w:pPr>
      <w:r w:rsidRPr="008E4992">
        <w:rPr>
          <w:rFonts w:ascii="Bookman Old Style" w:eastAsia="Calibri" w:hAnsi="Bookman Old Style" w:cs="Arial"/>
          <w:sz w:val="20"/>
          <w:szCs w:val="20"/>
        </w:rPr>
        <w:t>político-administrativa, actividades productivas, niveles de desarrollo y organización cantonal.</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Calibri" w:hAnsi="Bookman Old Style" w:cs="Arial"/>
          <w:sz w:val="20"/>
          <w:szCs w:val="20"/>
        </w:rPr>
        <w:t>Posteriormente se realizaron varias sesiones de trabajo con funcionarios municipales de varios niveles administrativos a fin de formular el FODA de la institución.</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Calibri" w:hAnsi="Bookman Old Style" w:cs="Arial"/>
          <w:sz w:val="20"/>
          <w:szCs w:val="20"/>
        </w:rPr>
        <w:t>Se realizó sesión trabajo con el equipo asignado y funcionarios claves de la institución para validar los resultados del FODA  y definir la planificación estratégica</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Calibri" w:hAnsi="Bookman Old Style" w:cs="Arial"/>
          <w:sz w:val="20"/>
          <w:szCs w:val="20"/>
        </w:rPr>
        <w:t>A partir del 2 de noviembre de 2015 se iniciaron las gestiones y realización de los talleres distritales en todo el cantón, con la ejecución de 5 talleres.  Para estos talleres se contó con la participación de ciudadanos y ciudadanas residentes de cada distrito.  Se inició con la presentación del proyecto y lo que se esperaba obtener con dichos talleres, se enfocó en los datos más importantes que permitan entender la razón de ser de los talleres y la necesidad de construir desde las comunidades.  La segunda parte de las sesiones se trabajó de forma individual, completando el primer instrumento llamado “Construyendo mi Cantón”, para luego de manera grupal construir una matriz con los insumos.</w:t>
      </w:r>
    </w:p>
    <w:p w:rsidR="009D7AEB" w:rsidRPr="008E4992" w:rsidRDefault="009D7AEB" w:rsidP="009D7AEB">
      <w:pPr>
        <w:jc w:val="both"/>
        <w:rPr>
          <w:rFonts w:ascii="Bookman Old Style" w:eastAsia="Georgia" w:hAnsi="Bookman Old Style" w:cs="Arial"/>
          <w:sz w:val="20"/>
          <w:szCs w:val="20"/>
        </w:rPr>
      </w:pPr>
    </w:p>
    <w:p w:rsidR="009D7AEB" w:rsidRPr="008E4992" w:rsidRDefault="007E0BF7" w:rsidP="009D7AEB">
      <w:pPr>
        <w:jc w:val="both"/>
        <w:rPr>
          <w:rFonts w:ascii="Bookman Old Style" w:hAnsi="Bookman Old Style" w:cs="Arial"/>
          <w:sz w:val="20"/>
          <w:szCs w:val="20"/>
        </w:rPr>
      </w:pPr>
      <w:r w:rsidRPr="008E4992">
        <w:rPr>
          <w:rFonts w:ascii="Bookman Old Style" w:eastAsia="Calibri" w:hAnsi="Bookman Old Style" w:cs="Arial"/>
          <w:sz w:val="20"/>
          <w:szCs w:val="20"/>
        </w:rPr>
        <w:t>A</w:t>
      </w:r>
      <w:r w:rsidR="009D7AEB" w:rsidRPr="008E4992">
        <w:rPr>
          <w:rFonts w:ascii="Bookman Old Style" w:eastAsia="Calibri" w:hAnsi="Bookman Old Style" w:cs="Arial"/>
          <w:sz w:val="20"/>
          <w:szCs w:val="20"/>
        </w:rPr>
        <w:t xml:space="preserve"> partir del 1 de diciembre al 13 de enero de 2016 se realizaron las sesiones de trabajo para la construcción de los objetivos estratégicos.  Durante las sesiones de trabajo se emplea la participación del equipo de trabajo de las Jefaturas de la Municipalidad, cumpliendo como principal objetivo contar con los aportes de diferentes áreas y colaboradores de la organización. Este hecho obedece a la necesidad  de plantear y designar responsabilidades en las diferentes áreas y contar con iniciativas de trabajo, que posibiliten que la Municipalidad de Heredia se posicione como una organización de excelencia en la gestión municipal en los próximos 6 años.</w:t>
      </w:r>
    </w:p>
    <w:p w:rsidR="009D7AEB" w:rsidRPr="008E4992" w:rsidRDefault="009D7AEB" w:rsidP="009D7AEB">
      <w:pPr>
        <w:jc w:val="both"/>
        <w:rPr>
          <w:rFonts w:ascii="Bookman Old Style" w:hAnsi="Bookman Old Style" w:cs="Arial"/>
          <w:sz w:val="20"/>
          <w:szCs w:val="20"/>
        </w:rPr>
      </w:pPr>
      <w:r w:rsidRPr="008E4992">
        <w:rPr>
          <w:rFonts w:ascii="Bookman Old Style" w:eastAsia="Calibri" w:hAnsi="Bookman Old Style" w:cs="Arial"/>
          <w:sz w:val="20"/>
          <w:szCs w:val="20"/>
        </w:rPr>
        <w:t>Este proceso continuará durante los primeros meses del año 2016 hasta culminar con el Plan de Desarrollo Municipal para el período 2017-2022 y la correspondiente actualización del Plan de Desarrollo de Largo Plazo 2012-2022.</w:t>
      </w:r>
    </w:p>
    <w:p w:rsidR="009D7AEB" w:rsidRPr="00E25289" w:rsidRDefault="00B5519C" w:rsidP="00E25289">
      <w:pPr>
        <w:pStyle w:val="Ttulo1"/>
        <w:jc w:val="center"/>
        <w:rPr>
          <w:rFonts w:ascii="Bookman Old Style" w:hAnsi="Bookman Old Style" w:cs="Arial"/>
          <w:sz w:val="24"/>
          <w:szCs w:val="24"/>
        </w:rPr>
      </w:pPr>
      <w:r w:rsidRPr="00113648">
        <w:rPr>
          <w:rFonts w:ascii="Bookman Old Style" w:hAnsi="Bookman Old Style" w:cs="Arial"/>
          <w:sz w:val="24"/>
          <w:szCs w:val="24"/>
        </w:rPr>
        <w:t>S</w:t>
      </w:r>
      <w:r w:rsidR="009D7AEB" w:rsidRPr="00113648">
        <w:rPr>
          <w:rFonts w:ascii="Bookman Old Style" w:hAnsi="Bookman Old Style" w:cs="Arial"/>
          <w:sz w:val="24"/>
          <w:szCs w:val="24"/>
        </w:rPr>
        <w:t>EGURIDAD CIUDADANA</w:t>
      </w:r>
    </w:p>
    <w:p w:rsidR="009D7AEB" w:rsidRDefault="009D7AEB" w:rsidP="009D7AEB">
      <w:pPr>
        <w:jc w:val="both"/>
        <w:rPr>
          <w:rFonts w:ascii="Bookman Old Style" w:eastAsia="Times New Roman" w:hAnsi="Bookman Old Style" w:cs="Arial"/>
          <w:sz w:val="20"/>
          <w:szCs w:val="20"/>
        </w:rPr>
      </w:pPr>
      <w:r w:rsidRPr="008E4992">
        <w:rPr>
          <w:rFonts w:ascii="Bookman Old Style" w:eastAsia="Times New Roman" w:hAnsi="Bookman Old Style" w:cs="Arial"/>
          <w:sz w:val="20"/>
          <w:szCs w:val="20"/>
        </w:rPr>
        <w:t xml:space="preserve">Nuevamente en enero del 2015, con la máxima expectativa y con la mayor disposición de combatir la inseguridad ciudadana en el Cantón Central de Heredia, la Policía Municipal de Heredia, inició las labores preventivas, que comprendió las ventas ambulantes, recuperación de espacios públicos, seguridad ciudadana, entre otros. </w:t>
      </w:r>
    </w:p>
    <w:p w:rsidR="00B5519C" w:rsidRPr="008E4992" w:rsidRDefault="00B5519C" w:rsidP="009D7AEB">
      <w:pPr>
        <w:jc w:val="both"/>
        <w:rPr>
          <w:rFonts w:ascii="Bookman Old Style" w:eastAsia="Times New Roman" w:hAnsi="Bookman Old Style" w:cs="Arial"/>
          <w:sz w:val="20"/>
          <w:szCs w:val="20"/>
        </w:rPr>
      </w:pPr>
    </w:p>
    <w:p w:rsidR="009D7AEB" w:rsidRDefault="009D7AEB" w:rsidP="009D7AEB">
      <w:pPr>
        <w:jc w:val="both"/>
        <w:rPr>
          <w:rFonts w:ascii="Bookman Old Style" w:eastAsia="Times New Roman" w:hAnsi="Bookman Old Style" w:cs="Arial"/>
          <w:sz w:val="20"/>
          <w:szCs w:val="20"/>
        </w:rPr>
      </w:pPr>
      <w:r w:rsidRPr="008E4992">
        <w:rPr>
          <w:rFonts w:ascii="Bookman Old Style" w:eastAsia="Times New Roman" w:hAnsi="Bookman Old Style" w:cs="Arial"/>
          <w:sz w:val="20"/>
          <w:szCs w:val="20"/>
        </w:rPr>
        <w:t>Con tal motivo de necesidad en cuanto a seguridad se refiere, se implementaron estrategias y se fortalecieron los programas orientados a la prevención del delito y al fortalecimiento de la seguridad ciudadana.</w:t>
      </w:r>
    </w:p>
    <w:p w:rsidR="00B5519C" w:rsidRPr="008E4992" w:rsidRDefault="00B5519C" w:rsidP="009D7AEB">
      <w:pPr>
        <w:jc w:val="both"/>
        <w:rPr>
          <w:rFonts w:ascii="Bookman Old Style" w:eastAsia="Times New Roman" w:hAnsi="Bookman Old Style" w:cs="Arial"/>
          <w:sz w:val="20"/>
          <w:szCs w:val="20"/>
        </w:rPr>
      </w:pPr>
    </w:p>
    <w:p w:rsidR="009D7AEB" w:rsidRPr="008E4992" w:rsidRDefault="009D7AEB" w:rsidP="009D7AEB">
      <w:pPr>
        <w:jc w:val="both"/>
        <w:rPr>
          <w:rFonts w:ascii="Bookman Old Style" w:eastAsia="Times New Roman" w:hAnsi="Bookman Old Style" w:cs="Arial"/>
          <w:sz w:val="20"/>
          <w:szCs w:val="20"/>
        </w:rPr>
      </w:pPr>
      <w:r w:rsidRPr="008E4992">
        <w:rPr>
          <w:rFonts w:ascii="Bookman Old Style" w:eastAsia="Times New Roman" w:hAnsi="Bookman Old Style" w:cs="Arial"/>
          <w:sz w:val="20"/>
          <w:szCs w:val="20"/>
        </w:rPr>
        <w:t xml:space="preserve">Para dar inicio al combate frontal contra la inseguridad, se requirió algunos cambios de estructura de la Policía Municipal de Heredia, donde se instalaron más cámaras de vigilancia, se realizaron operativos conjunto OIJ, Fuerza Pública, se creó la Policía de Tránsito Municipal, fortalecimiento de la unidad K-9 capacitando a los oficiales como guías caninos, capacitaciones al personal, entre otros.  </w:t>
      </w:r>
    </w:p>
    <w:p w:rsidR="009D7AEB" w:rsidRPr="008E4992" w:rsidRDefault="009D7AEB" w:rsidP="009D7AEB">
      <w:pPr>
        <w:jc w:val="both"/>
        <w:rPr>
          <w:rFonts w:ascii="Bookman Old Style" w:eastAsia="Times New Roman" w:hAnsi="Bookman Old Style" w:cs="Arial"/>
          <w:b/>
          <w:sz w:val="20"/>
          <w:szCs w:val="20"/>
        </w:rPr>
      </w:pPr>
      <w:r w:rsidRPr="008E4992">
        <w:rPr>
          <w:rFonts w:ascii="Bookman Old Style" w:eastAsia="Times New Roman" w:hAnsi="Bookman Old Style" w:cs="Arial"/>
          <w:sz w:val="20"/>
          <w:szCs w:val="20"/>
        </w:rPr>
        <w:t>Seguidamente, se describe lo realizado por la Policía Municipal de Heredia correspondiente al periodo 2015, donde con dedicación y firmeza se sigue avanzando hacia una Heredia más segura.  “Siempre con el compromiso de proteger y servir constantemente a la Comunidad Herediana”</w:t>
      </w:r>
    </w:p>
    <w:p w:rsidR="009D7AEB" w:rsidRPr="00113648" w:rsidRDefault="009D7AEB" w:rsidP="009D7AEB">
      <w:pPr>
        <w:pStyle w:val="Ttulo2"/>
        <w:jc w:val="center"/>
        <w:rPr>
          <w:rFonts w:ascii="Bookman Old Style" w:hAnsi="Bookman Old Style" w:cs="Arial"/>
          <w:b/>
          <w:color w:val="auto"/>
          <w:sz w:val="24"/>
          <w:szCs w:val="24"/>
        </w:rPr>
      </w:pPr>
      <w:r w:rsidRPr="00113648">
        <w:rPr>
          <w:rFonts w:ascii="Bookman Old Style" w:hAnsi="Bookman Old Style" w:cs="Arial"/>
          <w:b/>
          <w:color w:val="auto"/>
          <w:sz w:val="24"/>
          <w:szCs w:val="24"/>
        </w:rPr>
        <w:t>Decomisos</w:t>
      </w: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Decomisos de Droga</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El adjunto cuadro, es el resultado de todos los decomisos de drogas realizados durante el año 2015, donde se detalla cantidad y tipo de droga.</w:t>
      </w:r>
    </w:p>
    <w:p w:rsidR="009D7AEB" w:rsidRPr="008E4992" w:rsidRDefault="009D7AEB" w:rsidP="009D7AEB">
      <w:pPr>
        <w:jc w:val="both"/>
        <w:rPr>
          <w:rFonts w:ascii="Bookman Old Style" w:hAnsi="Bookman Old Style" w:cs="Arial"/>
          <w:sz w:val="20"/>
          <w:szCs w:val="20"/>
        </w:rPr>
      </w:pPr>
    </w:p>
    <w:tbl>
      <w:tblPr>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553"/>
        <w:gridCol w:w="553"/>
        <w:gridCol w:w="552"/>
        <w:gridCol w:w="553"/>
        <w:gridCol w:w="553"/>
        <w:gridCol w:w="553"/>
        <w:gridCol w:w="442"/>
        <w:gridCol w:w="552"/>
        <w:gridCol w:w="480"/>
        <w:gridCol w:w="553"/>
        <w:gridCol w:w="515"/>
        <w:gridCol w:w="479"/>
        <w:gridCol w:w="737"/>
        <w:gridCol w:w="7"/>
      </w:tblGrid>
      <w:tr w:rsidR="009D7AEB" w:rsidRPr="008E4992" w:rsidTr="00B50FD2">
        <w:trPr>
          <w:gridAfter w:val="1"/>
          <w:wAfter w:w="7" w:type="dxa"/>
          <w:trHeight w:val="292"/>
          <w:jc w:val="center"/>
        </w:trPr>
        <w:tc>
          <w:tcPr>
            <w:tcW w:w="1364" w:type="dxa"/>
            <w:tcBorders>
              <w:bottom w:val="single" w:sz="4" w:space="0" w:color="auto"/>
            </w:tcBorders>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Presentación</w:t>
            </w:r>
          </w:p>
        </w:tc>
        <w:tc>
          <w:tcPr>
            <w:tcW w:w="553" w:type="dxa"/>
            <w:tcBorders>
              <w:bottom w:val="single" w:sz="4" w:space="0" w:color="auto"/>
            </w:tcBorders>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Ene</w:t>
            </w:r>
          </w:p>
        </w:tc>
        <w:tc>
          <w:tcPr>
            <w:tcW w:w="553" w:type="dxa"/>
            <w:tcBorders>
              <w:bottom w:val="single" w:sz="4" w:space="0" w:color="auto"/>
            </w:tcBorders>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Feb</w:t>
            </w:r>
          </w:p>
        </w:tc>
        <w:tc>
          <w:tcPr>
            <w:tcW w:w="552" w:type="dxa"/>
            <w:tcBorders>
              <w:bottom w:val="single" w:sz="4" w:space="0" w:color="auto"/>
            </w:tcBorders>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Mar</w:t>
            </w:r>
          </w:p>
        </w:tc>
        <w:tc>
          <w:tcPr>
            <w:tcW w:w="553" w:type="dxa"/>
            <w:tcBorders>
              <w:bottom w:val="single" w:sz="4" w:space="0" w:color="auto"/>
            </w:tcBorders>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Abr</w:t>
            </w:r>
          </w:p>
        </w:tc>
        <w:tc>
          <w:tcPr>
            <w:tcW w:w="553" w:type="dxa"/>
            <w:tcBorders>
              <w:bottom w:val="single" w:sz="4" w:space="0" w:color="auto"/>
            </w:tcBorders>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May</w:t>
            </w:r>
          </w:p>
        </w:tc>
        <w:tc>
          <w:tcPr>
            <w:tcW w:w="553" w:type="dxa"/>
            <w:tcBorders>
              <w:bottom w:val="single" w:sz="4" w:space="0" w:color="auto"/>
            </w:tcBorders>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Jun</w:t>
            </w:r>
          </w:p>
        </w:tc>
        <w:tc>
          <w:tcPr>
            <w:tcW w:w="442" w:type="dxa"/>
            <w:tcBorders>
              <w:bottom w:val="single" w:sz="4" w:space="0" w:color="auto"/>
            </w:tcBorders>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Jul</w:t>
            </w:r>
          </w:p>
        </w:tc>
        <w:tc>
          <w:tcPr>
            <w:tcW w:w="552" w:type="dxa"/>
            <w:tcBorders>
              <w:bottom w:val="single" w:sz="4" w:space="0" w:color="auto"/>
            </w:tcBorders>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Ago</w:t>
            </w:r>
          </w:p>
        </w:tc>
        <w:tc>
          <w:tcPr>
            <w:tcW w:w="480" w:type="dxa"/>
            <w:tcBorders>
              <w:bottom w:val="single" w:sz="4" w:space="0" w:color="auto"/>
            </w:tcBorders>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Set</w:t>
            </w:r>
          </w:p>
        </w:tc>
        <w:tc>
          <w:tcPr>
            <w:tcW w:w="553" w:type="dxa"/>
            <w:tcBorders>
              <w:bottom w:val="single" w:sz="4" w:space="0" w:color="auto"/>
            </w:tcBorders>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Oct</w:t>
            </w:r>
          </w:p>
        </w:tc>
        <w:tc>
          <w:tcPr>
            <w:tcW w:w="515" w:type="dxa"/>
            <w:tcBorders>
              <w:bottom w:val="single" w:sz="4" w:space="0" w:color="auto"/>
            </w:tcBorders>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Nov</w:t>
            </w:r>
          </w:p>
        </w:tc>
        <w:tc>
          <w:tcPr>
            <w:tcW w:w="479" w:type="dxa"/>
            <w:tcBorders>
              <w:bottom w:val="single" w:sz="4" w:space="0" w:color="auto"/>
            </w:tcBorders>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Dic</w:t>
            </w:r>
          </w:p>
        </w:tc>
        <w:tc>
          <w:tcPr>
            <w:tcW w:w="737" w:type="dxa"/>
            <w:tcBorders>
              <w:bottom w:val="single" w:sz="4" w:space="0" w:color="auto"/>
            </w:tcBorders>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Total</w:t>
            </w:r>
          </w:p>
        </w:tc>
      </w:tr>
      <w:tr w:rsidR="009D7AEB" w:rsidRPr="008E4992" w:rsidTr="00B50FD2">
        <w:trPr>
          <w:trHeight w:val="354"/>
          <w:jc w:val="center"/>
        </w:trPr>
        <w:tc>
          <w:tcPr>
            <w:tcW w:w="8446" w:type="dxa"/>
            <w:gridSpan w:val="15"/>
            <w:tcBorders>
              <w:left w:val="single" w:sz="4" w:space="0" w:color="auto"/>
              <w:bottom w:val="single" w:sz="4" w:space="0" w:color="auto"/>
              <w:tl2br w:val="nil"/>
            </w:tcBorders>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Marihuana</w:t>
            </w:r>
          </w:p>
        </w:tc>
      </w:tr>
      <w:tr w:rsidR="009D7AEB" w:rsidRPr="008E4992" w:rsidTr="00B50FD2">
        <w:trPr>
          <w:gridAfter w:val="1"/>
          <w:wAfter w:w="7" w:type="dxa"/>
          <w:trHeight w:val="346"/>
          <w:jc w:val="center"/>
        </w:trPr>
        <w:tc>
          <w:tcPr>
            <w:tcW w:w="1364" w:type="dxa"/>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Puchos</w:t>
            </w:r>
          </w:p>
        </w:tc>
        <w:tc>
          <w:tcPr>
            <w:tcW w:w="553" w:type="dxa"/>
            <w:tcBorders>
              <w:top w:val="single" w:sz="4" w:space="0" w:color="auto"/>
            </w:tcBorders>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11</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41</w:t>
            </w:r>
          </w:p>
        </w:tc>
        <w:tc>
          <w:tcPr>
            <w:tcW w:w="552" w:type="dxa"/>
            <w:tcBorders>
              <w:top w:val="single" w:sz="4" w:space="0" w:color="auto"/>
            </w:tcBorders>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57</w:t>
            </w:r>
          </w:p>
        </w:tc>
        <w:tc>
          <w:tcPr>
            <w:tcW w:w="553" w:type="dxa"/>
            <w:tcBorders>
              <w:top w:val="single" w:sz="4" w:space="0" w:color="auto"/>
            </w:tcBorders>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51</w:t>
            </w:r>
          </w:p>
        </w:tc>
        <w:tc>
          <w:tcPr>
            <w:tcW w:w="553" w:type="dxa"/>
            <w:tcBorders>
              <w:top w:val="single" w:sz="4" w:space="0" w:color="auto"/>
            </w:tcBorders>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35</w:t>
            </w:r>
          </w:p>
        </w:tc>
        <w:tc>
          <w:tcPr>
            <w:tcW w:w="553" w:type="dxa"/>
            <w:tcBorders>
              <w:top w:val="single" w:sz="4" w:space="0" w:color="auto"/>
            </w:tcBorders>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36</w:t>
            </w:r>
          </w:p>
        </w:tc>
        <w:tc>
          <w:tcPr>
            <w:tcW w:w="442"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54</w:t>
            </w:r>
          </w:p>
        </w:tc>
        <w:tc>
          <w:tcPr>
            <w:tcW w:w="552" w:type="dxa"/>
            <w:tcBorders>
              <w:top w:val="single" w:sz="4" w:space="0" w:color="auto"/>
            </w:tcBorders>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92</w:t>
            </w:r>
          </w:p>
        </w:tc>
        <w:tc>
          <w:tcPr>
            <w:tcW w:w="480" w:type="dxa"/>
            <w:tcBorders>
              <w:top w:val="single" w:sz="4" w:space="0" w:color="auto"/>
            </w:tcBorders>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40</w:t>
            </w:r>
          </w:p>
        </w:tc>
        <w:tc>
          <w:tcPr>
            <w:tcW w:w="553" w:type="dxa"/>
            <w:tcBorders>
              <w:top w:val="single" w:sz="4" w:space="0" w:color="auto"/>
            </w:tcBorders>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68</w:t>
            </w:r>
          </w:p>
        </w:tc>
        <w:tc>
          <w:tcPr>
            <w:tcW w:w="515" w:type="dxa"/>
            <w:tcBorders>
              <w:top w:val="single" w:sz="4" w:space="0" w:color="auto"/>
            </w:tcBorders>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56</w:t>
            </w:r>
          </w:p>
        </w:tc>
        <w:tc>
          <w:tcPr>
            <w:tcW w:w="479" w:type="dxa"/>
            <w:tcBorders>
              <w:top w:val="single" w:sz="4" w:space="0" w:color="auto"/>
            </w:tcBorders>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22</w:t>
            </w:r>
          </w:p>
        </w:tc>
        <w:tc>
          <w:tcPr>
            <w:tcW w:w="737" w:type="dxa"/>
            <w:tcBorders>
              <w:top w:val="single" w:sz="4" w:space="0" w:color="auto"/>
            </w:tcBorders>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563</w:t>
            </w:r>
          </w:p>
        </w:tc>
      </w:tr>
      <w:tr w:rsidR="009D7AEB" w:rsidRPr="008E4992" w:rsidTr="00B50FD2">
        <w:trPr>
          <w:gridAfter w:val="1"/>
          <w:wAfter w:w="7" w:type="dxa"/>
          <w:trHeight w:val="440"/>
          <w:jc w:val="center"/>
        </w:trPr>
        <w:tc>
          <w:tcPr>
            <w:tcW w:w="1364" w:type="dxa"/>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Cigarros</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10</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15</w:t>
            </w:r>
          </w:p>
        </w:tc>
        <w:tc>
          <w:tcPr>
            <w:tcW w:w="552"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15</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4</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11</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14</w:t>
            </w:r>
          </w:p>
        </w:tc>
        <w:tc>
          <w:tcPr>
            <w:tcW w:w="442"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12</w:t>
            </w:r>
          </w:p>
        </w:tc>
        <w:tc>
          <w:tcPr>
            <w:tcW w:w="552"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23</w:t>
            </w:r>
          </w:p>
        </w:tc>
        <w:tc>
          <w:tcPr>
            <w:tcW w:w="480"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5</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7</w:t>
            </w:r>
          </w:p>
        </w:tc>
        <w:tc>
          <w:tcPr>
            <w:tcW w:w="515"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8</w:t>
            </w:r>
          </w:p>
        </w:tc>
        <w:tc>
          <w:tcPr>
            <w:tcW w:w="479"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4</w:t>
            </w:r>
          </w:p>
        </w:tc>
        <w:tc>
          <w:tcPr>
            <w:tcW w:w="737" w:type="dxa"/>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128</w:t>
            </w:r>
          </w:p>
        </w:tc>
      </w:tr>
      <w:tr w:rsidR="009D7AEB" w:rsidRPr="008E4992" w:rsidTr="00B50FD2">
        <w:trPr>
          <w:gridAfter w:val="1"/>
          <w:wAfter w:w="7" w:type="dxa"/>
          <w:trHeight w:val="474"/>
          <w:jc w:val="center"/>
        </w:trPr>
        <w:tc>
          <w:tcPr>
            <w:tcW w:w="1364" w:type="dxa"/>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Cajeta</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0</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0</w:t>
            </w:r>
          </w:p>
        </w:tc>
        <w:tc>
          <w:tcPr>
            <w:tcW w:w="552"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4</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0</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0</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1</w:t>
            </w:r>
          </w:p>
        </w:tc>
        <w:tc>
          <w:tcPr>
            <w:tcW w:w="442"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0</w:t>
            </w:r>
          </w:p>
        </w:tc>
        <w:tc>
          <w:tcPr>
            <w:tcW w:w="552"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0</w:t>
            </w:r>
          </w:p>
        </w:tc>
        <w:tc>
          <w:tcPr>
            <w:tcW w:w="480"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1</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0</w:t>
            </w:r>
          </w:p>
        </w:tc>
        <w:tc>
          <w:tcPr>
            <w:tcW w:w="515"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0</w:t>
            </w:r>
          </w:p>
        </w:tc>
        <w:tc>
          <w:tcPr>
            <w:tcW w:w="479"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0</w:t>
            </w:r>
          </w:p>
        </w:tc>
        <w:tc>
          <w:tcPr>
            <w:tcW w:w="737" w:type="dxa"/>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7</w:t>
            </w:r>
          </w:p>
        </w:tc>
      </w:tr>
      <w:tr w:rsidR="009D7AEB" w:rsidRPr="008E4992" w:rsidTr="00B50FD2">
        <w:trPr>
          <w:gridAfter w:val="1"/>
          <w:wAfter w:w="7" w:type="dxa"/>
          <w:trHeight w:val="440"/>
          <w:jc w:val="center"/>
        </w:trPr>
        <w:tc>
          <w:tcPr>
            <w:tcW w:w="1364" w:type="dxa"/>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Tocola</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3</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0</w:t>
            </w:r>
          </w:p>
        </w:tc>
        <w:tc>
          <w:tcPr>
            <w:tcW w:w="552"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8</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1</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4</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2</w:t>
            </w:r>
          </w:p>
        </w:tc>
        <w:tc>
          <w:tcPr>
            <w:tcW w:w="442"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4</w:t>
            </w:r>
          </w:p>
        </w:tc>
        <w:tc>
          <w:tcPr>
            <w:tcW w:w="552"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9</w:t>
            </w:r>
          </w:p>
        </w:tc>
        <w:tc>
          <w:tcPr>
            <w:tcW w:w="480"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2</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2</w:t>
            </w:r>
          </w:p>
        </w:tc>
        <w:tc>
          <w:tcPr>
            <w:tcW w:w="515"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7</w:t>
            </w:r>
          </w:p>
        </w:tc>
        <w:tc>
          <w:tcPr>
            <w:tcW w:w="479"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0</w:t>
            </w:r>
          </w:p>
        </w:tc>
        <w:tc>
          <w:tcPr>
            <w:tcW w:w="737" w:type="dxa"/>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42</w:t>
            </w:r>
          </w:p>
        </w:tc>
      </w:tr>
      <w:tr w:rsidR="009D7AEB" w:rsidRPr="008E4992" w:rsidTr="00B50FD2">
        <w:trPr>
          <w:trHeight w:val="474"/>
          <w:jc w:val="center"/>
        </w:trPr>
        <w:tc>
          <w:tcPr>
            <w:tcW w:w="8446" w:type="dxa"/>
            <w:gridSpan w:val="15"/>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 xml:space="preserve">Cocaína </w:t>
            </w:r>
          </w:p>
        </w:tc>
      </w:tr>
      <w:tr w:rsidR="009D7AEB" w:rsidRPr="008E4992" w:rsidTr="00B50FD2">
        <w:trPr>
          <w:gridAfter w:val="1"/>
          <w:wAfter w:w="7" w:type="dxa"/>
          <w:trHeight w:val="474"/>
          <w:jc w:val="center"/>
        </w:trPr>
        <w:tc>
          <w:tcPr>
            <w:tcW w:w="1364" w:type="dxa"/>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Puntas</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0</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6</w:t>
            </w:r>
          </w:p>
        </w:tc>
        <w:tc>
          <w:tcPr>
            <w:tcW w:w="552"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2</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15</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1</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1</w:t>
            </w:r>
          </w:p>
        </w:tc>
        <w:tc>
          <w:tcPr>
            <w:tcW w:w="442"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2</w:t>
            </w:r>
          </w:p>
        </w:tc>
        <w:tc>
          <w:tcPr>
            <w:tcW w:w="552"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3</w:t>
            </w:r>
          </w:p>
        </w:tc>
        <w:tc>
          <w:tcPr>
            <w:tcW w:w="480"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2</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1</w:t>
            </w:r>
          </w:p>
        </w:tc>
        <w:tc>
          <w:tcPr>
            <w:tcW w:w="515"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3</w:t>
            </w:r>
          </w:p>
        </w:tc>
        <w:tc>
          <w:tcPr>
            <w:tcW w:w="479"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1</w:t>
            </w:r>
          </w:p>
        </w:tc>
        <w:tc>
          <w:tcPr>
            <w:tcW w:w="737" w:type="dxa"/>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37</w:t>
            </w:r>
          </w:p>
        </w:tc>
      </w:tr>
      <w:tr w:rsidR="009D7AEB" w:rsidRPr="008E4992" w:rsidTr="00B50FD2">
        <w:trPr>
          <w:trHeight w:val="440"/>
          <w:jc w:val="center"/>
        </w:trPr>
        <w:tc>
          <w:tcPr>
            <w:tcW w:w="8446" w:type="dxa"/>
            <w:gridSpan w:val="15"/>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 xml:space="preserve">Crack </w:t>
            </w:r>
          </w:p>
        </w:tc>
      </w:tr>
      <w:tr w:rsidR="009D7AEB" w:rsidRPr="008E4992" w:rsidTr="00B50FD2">
        <w:trPr>
          <w:gridAfter w:val="1"/>
          <w:wAfter w:w="7" w:type="dxa"/>
          <w:trHeight w:val="440"/>
          <w:jc w:val="center"/>
        </w:trPr>
        <w:tc>
          <w:tcPr>
            <w:tcW w:w="1364" w:type="dxa"/>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Piedras</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1</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33</w:t>
            </w:r>
          </w:p>
        </w:tc>
        <w:tc>
          <w:tcPr>
            <w:tcW w:w="552"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3</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45</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65</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2</w:t>
            </w:r>
          </w:p>
        </w:tc>
        <w:tc>
          <w:tcPr>
            <w:tcW w:w="442"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109</w:t>
            </w:r>
          </w:p>
        </w:tc>
        <w:tc>
          <w:tcPr>
            <w:tcW w:w="552"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65</w:t>
            </w:r>
          </w:p>
        </w:tc>
        <w:tc>
          <w:tcPr>
            <w:tcW w:w="480"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18</w:t>
            </w:r>
          </w:p>
        </w:tc>
        <w:tc>
          <w:tcPr>
            <w:tcW w:w="553"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27</w:t>
            </w:r>
          </w:p>
        </w:tc>
        <w:tc>
          <w:tcPr>
            <w:tcW w:w="515"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20</w:t>
            </w:r>
          </w:p>
        </w:tc>
        <w:tc>
          <w:tcPr>
            <w:tcW w:w="479" w:type="dxa"/>
          </w:tcPr>
          <w:p w:rsidR="009D7AEB" w:rsidRPr="008E4992" w:rsidRDefault="009D7AEB" w:rsidP="009D7AEB">
            <w:pPr>
              <w:jc w:val="both"/>
              <w:rPr>
                <w:rFonts w:ascii="Bookman Old Style" w:hAnsi="Bookman Old Style" w:cs="Arial"/>
                <w:sz w:val="20"/>
                <w:szCs w:val="20"/>
                <w:lang w:val="es-CR"/>
              </w:rPr>
            </w:pPr>
            <w:r w:rsidRPr="008E4992">
              <w:rPr>
                <w:rFonts w:ascii="Bookman Old Style" w:hAnsi="Bookman Old Style" w:cs="Arial"/>
                <w:sz w:val="20"/>
                <w:szCs w:val="20"/>
                <w:lang w:val="es-CR"/>
              </w:rPr>
              <w:t>4</w:t>
            </w:r>
          </w:p>
        </w:tc>
        <w:tc>
          <w:tcPr>
            <w:tcW w:w="737" w:type="dxa"/>
          </w:tcPr>
          <w:p w:rsidR="009D7AEB" w:rsidRPr="008E4992" w:rsidRDefault="009D7AEB" w:rsidP="009D7AEB">
            <w:pPr>
              <w:jc w:val="both"/>
              <w:rPr>
                <w:rFonts w:ascii="Bookman Old Style" w:hAnsi="Bookman Old Style" w:cs="Arial"/>
                <w:b/>
                <w:sz w:val="20"/>
                <w:szCs w:val="20"/>
                <w:lang w:val="es-CR"/>
              </w:rPr>
            </w:pPr>
            <w:r w:rsidRPr="008E4992">
              <w:rPr>
                <w:rFonts w:ascii="Bookman Old Style" w:hAnsi="Bookman Old Style" w:cs="Arial"/>
                <w:b/>
                <w:sz w:val="20"/>
                <w:szCs w:val="20"/>
                <w:lang w:val="es-CR"/>
              </w:rPr>
              <w:t>392</w:t>
            </w:r>
          </w:p>
        </w:tc>
      </w:tr>
    </w:tbl>
    <w:p w:rsidR="007E0BF7" w:rsidRPr="008E4992" w:rsidRDefault="007E0BF7" w:rsidP="009D7AEB">
      <w:pPr>
        <w:jc w:val="both"/>
        <w:rPr>
          <w:rFonts w:ascii="Bookman Old Style" w:hAnsi="Bookman Old Style" w:cs="Arial"/>
          <w:b/>
          <w:noProof/>
          <w:sz w:val="20"/>
          <w:szCs w:val="20"/>
          <w:lang w:val="es-CR" w:eastAsia="es-CR"/>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También en el mes de noviembre se decomisaron 10 cuadros de droga tipo LCD y 2 de droga tipo Cristal. </w:t>
      </w:r>
    </w:p>
    <w:p w:rsidR="009D7AEB" w:rsidRPr="008E4992" w:rsidRDefault="009D7AEB" w:rsidP="009D7AEB">
      <w:pPr>
        <w:jc w:val="both"/>
        <w:rPr>
          <w:rFonts w:ascii="Bookman Old Style" w:hAnsi="Bookman Old Style" w:cs="Arial"/>
          <w:b/>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Informes Policiales remitidos a los Tribunales de Justicia</w:t>
      </w:r>
    </w:p>
    <w:p w:rsidR="007E0BF7" w:rsidRPr="008E4992" w:rsidRDefault="007E0BF7"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En la siguiente tabla se demuestra la cantidad de Partes Policiales efectuados durante el año 2015, divididos según la causa. </w:t>
      </w:r>
    </w:p>
    <w:tbl>
      <w:tblPr>
        <w:tblpPr w:leftFromText="141" w:rightFromText="141" w:vertAnchor="text" w:horzAnchor="margin" w:tblpXSpec="center" w:tblpY="250"/>
        <w:tblW w:w="7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180"/>
        <w:gridCol w:w="501"/>
        <w:gridCol w:w="501"/>
        <w:gridCol w:w="501"/>
        <w:gridCol w:w="501"/>
        <w:gridCol w:w="501"/>
        <w:gridCol w:w="501"/>
        <w:gridCol w:w="401"/>
        <w:gridCol w:w="501"/>
        <w:gridCol w:w="501"/>
        <w:gridCol w:w="501"/>
        <w:gridCol w:w="501"/>
        <w:gridCol w:w="401"/>
        <w:gridCol w:w="702"/>
      </w:tblGrid>
      <w:tr w:rsidR="009D7AEB" w:rsidRPr="008E4992" w:rsidTr="00B50FD2">
        <w:trPr>
          <w:trHeight w:val="427"/>
        </w:trPr>
        <w:tc>
          <w:tcPr>
            <w:tcW w:w="1180" w:type="dxa"/>
            <w:shd w:val="clear" w:color="auto" w:fill="FFFFFF" w:themeFill="background1"/>
          </w:tcPr>
          <w:p w:rsidR="009D7AEB" w:rsidRPr="008E4992" w:rsidRDefault="009D7AEB" w:rsidP="009D7AEB">
            <w:pPr>
              <w:jc w:val="both"/>
              <w:rPr>
                <w:rFonts w:ascii="Bookman Old Style" w:hAnsi="Bookman Old Style" w:cs="Arial"/>
                <w:b/>
                <w:sz w:val="20"/>
                <w:szCs w:val="20"/>
              </w:rPr>
            </w:pP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Ene</w:t>
            </w: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Feb</w:t>
            </w: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Mar</w:t>
            </w: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Abr</w:t>
            </w: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May</w:t>
            </w: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Jun</w:t>
            </w:r>
          </w:p>
        </w:tc>
        <w:tc>
          <w:tcPr>
            <w:tcW w:w="4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Jul</w:t>
            </w: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Ago</w:t>
            </w: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Sep</w:t>
            </w: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Oct</w:t>
            </w: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Nov</w:t>
            </w:r>
          </w:p>
        </w:tc>
        <w:tc>
          <w:tcPr>
            <w:tcW w:w="4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Dic</w:t>
            </w:r>
          </w:p>
        </w:tc>
        <w:tc>
          <w:tcPr>
            <w:tcW w:w="702"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TOTAL</w:t>
            </w:r>
          </w:p>
        </w:tc>
      </w:tr>
      <w:tr w:rsidR="009D7AEB" w:rsidRPr="008E4992" w:rsidTr="00B50FD2">
        <w:trPr>
          <w:trHeight w:val="239"/>
        </w:trPr>
        <w:tc>
          <w:tcPr>
            <w:tcW w:w="1180"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Hurto</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   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w:t>
            </w:r>
          </w:p>
        </w:tc>
        <w:tc>
          <w:tcPr>
            <w:tcW w:w="702"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4</w:t>
            </w:r>
          </w:p>
        </w:tc>
      </w:tr>
      <w:tr w:rsidR="009D7AEB" w:rsidRPr="008E4992" w:rsidTr="00B50FD2">
        <w:trPr>
          <w:trHeight w:val="511"/>
        </w:trPr>
        <w:tc>
          <w:tcPr>
            <w:tcW w:w="1180"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 xml:space="preserve">Agresión </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3</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702"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6</w:t>
            </w:r>
          </w:p>
        </w:tc>
      </w:tr>
      <w:tr w:rsidR="009D7AEB" w:rsidRPr="008E4992" w:rsidTr="00B50FD2">
        <w:trPr>
          <w:trHeight w:val="576"/>
        </w:trPr>
        <w:tc>
          <w:tcPr>
            <w:tcW w:w="1180"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Alteración Documentos</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702"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4</w:t>
            </w:r>
          </w:p>
        </w:tc>
      </w:tr>
      <w:tr w:rsidR="009D7AEB" w:rsidRPr="008E4992" w:rsidTr="00B50FD2">
        <w:trPr>
          <w:trHeight w:val="468"/>
        </w:trPr>
        <w:tc>
          <w:tcPr>
            <w:tcW w:w="1180"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Propiedad Intelectual</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702"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1</w:t>
            </w:r>
          </w:p>
        </w:tc>
      </w:tr>
      <w:tr w:rsidR="009D7AEB" w:rsidRPr="008E4992" w:rsidTr="00B50FD2">
        <w:trPr>
          <w:trHeight w:val="479"/>
        </w:trPr>
        <w:tc>
          <w:tcPr>
            <w:tcW w:w="1180"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Contravención</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8</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5</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4</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5</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4</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5</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6</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3</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4</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702"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49</w:t>
            </w:r>
          </w:p>
        </w:tc>
      </w:tr>
      <w:tr w:rsidR="009D7AEB" w:rsidRPr="008E4992" w:rsidTr="00B50FD2">
        <w:trPr>
          <w:trHeight w:val="592"/>
        </w:trPr>
        <w:tc>
          <w:tcPr>
            <w:tcW w:w="1180"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Ley de Psicotrópico</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22</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52</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65</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35</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45</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45</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62</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98</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41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34</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47</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25</w:t>
            </w:r>
          </w:p>
        </w:tc>
        <w:tc>
          <w:tcPr>
            <w:tcW w:w="702"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571</w:t>
            </w:r>
          </w:p>
        </w:tc>
      </w:tr>
      <w:tr w:rsidR="009D7AEB" w:rsidRPr="008E4992" w:rsidTr="00B50FD2">
        <w:trPr>
          <w:trHeight w:val="367"/>
        </w:trPr>
        <w:tc>
          <w:tcPr>
            <w:tcW w:w="1180"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Robo</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702"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4</w:t>
            </w:r>
          </w:p>
        </w:tc>
      </w:tr>
      <w:tr w:rsidR="009D7AEB" w:rsidRPr="008E4992" w:rsidTr="00B50FD2">
        <w:trPr>
          <w:trHeight w:val="229"/>
        </w:trPr>
        <w:tc>
          <w:tcPr>
            <w:tcW w:w="1180"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VIFA</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702"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1</w:t>
            </w:r>
          </w:p>
        </w:tc>
      </w:tr>
      <w:tr w:rsidR="009D7AEB" w:rsidRPr="008E4992" w:rsidTr="00B50FD2">
        <w:trPr>
          <w:trHeight w:val="568"/>
        </w:trPr>
        <w:tc>
          <w:tcPr>
            <w:tcW w:w="1180"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Conducción Temeraria</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702"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4</w:t>
            </w:r>
          </w:p>
        </w:tc>
      </w:tr>
      <w:tr w:rsidR="009D7AEB" w:rsidRPr="008E4992" w:rsidTr="00B50FD2">
        <w:trPr>
          <w:trHeight w:val="479"/>
        </w:trPr>
        <w:tc>
          <w:tcPr>
            <w:tcW w:w="1180"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 xml:space="preserve">Ley de Licores </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702"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2</w:t>
            </w:r>
          </w:p>
        </w:tc>
      </w:tr>
      <w:tr w:rsidR="009D7AEB" w:rsidRPr="008E4992" w:rsidTr="00B50FD2">
        <w:trPr>
          <w:trHeight w:val="239"/>
        </w:trPr>
        <w:tc>
          <w:tcPr>
            <w:tcW w:w="1180"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Ley de Armas</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3</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3</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702"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13</w:t>
            </w:r>
          </w:p>
        </w:tc>
      </w:tr>
      <w:tr w:rsidR="009D7AEB" w:rsidRPr="008E4992" w:rsidTr="00B50FD2">
        <w:trPr>
          <w:trHeight w:val="194"/>
        </w:trPr>
        <w:tc>
          <w:tcPr>
            <w:tcW w:w="1180"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 xml:space="preserve">Daños </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702"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2</w:t>
            </w:r>
          </w:p>
        </w:tc>
      </w:tr>
      <w:tr w:rsidR="009D7AEB" w:rsidRPr="008E4992" w:rsidTr="00B50FD2">
        <w:trPr>
          <w:trHeight w:val="229"/>
        </w:trPr>
        <w:tc>
          <w:tcPr>
            <w:tcW w:w="1180"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 xml:space="preserve">Flagrancia </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3</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4</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01" w:type="dxa"/>
            <w:shd w:val="clear" w:color="auto" w:fill="FFFFFF" w:themeFill="background1"/>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702"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10</w:t>
            </w:r>
          </w:p>
        </w:tc>
      </w:tr>
      <w:tr w:rsidR="009D7AEB" w:rsidRPr="008E4992" w:rsidTr="00B50FD2">
        <w:trPr>
          <w:trHeight w:val="239"/>
        </w:trPr>
        <w:tc>
          <w:tcPr>
            <w:tcW w:w="1180"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 xml:space="preserve">TOTAL </w:t>
            </w: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28</w:t>
            </w: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56</w:t>
            </w: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78</w:t>
            </w: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47</w:t>
            </w: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51</w:t>
            </w: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52</w:t>
            </w:r>
          </w:p>
        </w:tc>
        <w:tc>
          <w:tcPr>
            <w:tcW w:w="4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72</w:t>
            </w: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105</w:t>
            </w: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57</w:t>
            </w: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41</w:t>
            </w:r>
          </w:p>
        </w:tc>
        <w:tc>
          <w:tcPr>
            <w:tcW w:w="5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55</w:t>
            </w:r>
          </w:p>
        </w:tc>
        <w:tc>
          <w:tcPr>
            <w:tcW w:w="401"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29</w:t>
            </w:r>
          </w:p>
        </w:tc>
        <w:tc>
          <w:tcPr>
            <w:tcW w:w="702" w:type="dxa"/>
            <w:shd w:val="clear" w:color="auto" w:fill="FFFFFF" w:themeFill="background1"/>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671</w:t>
            </w:r>
          </w:p>
        </w:tc>
      </w:tr>
    </w:tbl>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Ventas Ambulantes</w:t>
      </w:r>
    </w:p>
    <w:p w:rsidR="009D7AEB" w:rsidRPr="008E4992" w:rsidRDefault="009D7AEB" w:rsidP="009D7AEB">
      <w:pPr>
        <w:jc w:val="both"/>
        <w:rPr>
          <w:rFonts w:ascii="Bookman Old Style" w:hAnsi="Bookman Old Style" w:cs="Arial"/>
          <w:b/>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Decomiso de Discos</w:t>
      </w:r>
    </w:p>
    <w:p w:rsidR="009D7AEB"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La tabla adjunta representa la cantidad de decomisos de discos no originales o discos llamados pirata, los cuales se les decomisa a las personas por venta ilegal o por portar material para venta sin los derechos de autor.</w:t>
      </w:r>
    </w:p>
    <w:p w:rsidR="00B5519C" w:rsidRDefault="00B5519C" w:rsidP="009D7AEB">
      <w:pPr>
        <w:jc w:val="both"/>
        <w:rPr>
          <w:rFonts w:ascii="Bookman Old Style" w:hAnsi="Bookman Old Style" w:cs="Arial"/>
          <w:sz w:val="20"/>
          <w:szCs w:val="20"/>
        </w:rPr>
      </w:pPr>
    </w:p>
    <w:p w:rsidR="000162FF" w:rsidRDefault="000162FF" w:rsidP="009D7AEB">
      <w:pPr>
        <w:jc w:val="both"/>
        <w:rPr>
          <w:rFonts w:ascii="Bookman Old Style" w:hAnsi="Bookman Old Style" w:cs="Arial"/>
          <w:sz w:val="20"/>
          <w:szCs w:val="20"/>
        </w:rPr>
      </w:pPr>
    </w:p>
    <w:p w:rsidR="000162FF" w:rsidRDefault="000162FF" w:rsidP="009D7AEB">
      <w:pPr>
        <w:jc w:val="both"/>
        <w:rPr>
          <w:rFonts w:ascii="Bookman Old Style" w:hAnsi="Bookman Old Style" w:cs="Arial"/>
          <w:sz w:val="20"/>
          <w:szCs w:val="20"/>
        </w:rPr>
      </w:pPr>
    </w:p>
    <w:p w:rsidR="000162FF" w:rsidRDefault="000162FF" w:rsidP="009D7AEB">
      <w:pPr>
        <w:jc w:val="both"/>
        <w:rPr>
          <w:rFonts w:ascii="Bookman Old Style" w:hAnsi="Bookman Old Style" w:cs="Arial"/>
          <w:sz w:val="20"/>
          <w:szCs w:val="20"/>
        </w:rPr>
      </w:pPr>
    </w:p>
    <w:p w:rsidR="000162FF" w:rsidRDefault="000162FF" w:rsidP="009D7AEB">
      <w:pPr>
        <w:jc w:val="both"/>
        <w:rPr>
          <w:rFonts w:ascii="Bookman Old Style" w:hAnsi="Bookman Old Style" w:cs="Arial"/>
          <w:sz w:val="20"/>
          <w:szCs w:val="20"/>
        </w:rPr>
      </w:pPr>
    </w:p>
    <w:p w:rsidR="000162FF" w:rsidRDefault="000162FF" w:rsidP="009D7AEB">
      <w:pPr>
        <w:jc w:val="both"/>
        <w:rPr>
          <w:rFonts w:ascii="Bookman Old Style" w:hAnsi="Bookman Old Style" w:cs="Arial"/>
          <w:sz w:val="20"/>
          <w:szCs w:val="20"/>
        </w:rPr>
      </w:pPr>
    </w:p>
    <w:p w:rsidR="000162FF" w:rsidRPr="008E4992" w:rsidRDefault="000162FF" w:rsidP="009D7AEB">
      <w:pPr>
        <w:jc w:val="both"/>
        <w:rPr>
          <w:rFonts w:ascii="Bookman Old Style" w:hAnsi="Bookman Old Style" w:cs="Arial"/>
          <w:sz w:val="20"/>
          <w:szCs w:val="20"/>
        </w:rPr>
      </w:pP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9"/>
        <w:gridCol w:w="590"/>
        <w:gridCol w:w="590"/>
        <w:gridCol w:w="590"/>
        <w:gridCol w:w="590"/>
        <w:gridCol w:w="590"/>
        <w:gridCol w:w="590"/>
        <w:gridCol w:w="472"/>
        <w:gridCol w:w="590"/>
        <w:gridCol w:w="590"/>
        <w:gridCol w:w="590"/>
        <w:gridCol w:w="590"/>
        <w:gridCol w:w="472"/>
        <w:gridCol w:w="663"/>
      </w:tblGrid>
      <w:tr w:rsidR="009D7AEB" w:rsidRPr="008E4992" w:rsidTr="000162FF">
        <w:trPr>
          <w:trHeight w:val="390"/>
          <w:jc w:val="center"/>
        </w:trPr>
        <w:tc>
          <w:tcPr>
            <w:tcW w:w="1139" w:type="dxa"/>
          </w:tcPr>
          <w:p w:rsidR="009D7AEB" w:rsidRPr="008E4992" w:rsidRDefault="009D7AEB" w:rsidP="009D7AEB">
            <w:pPr>
              <w:jc w:val="both"/>
              <w:rPr>
                <w:rFonts w:ascii="Bookman Old Style" w:hAnsi="Bookman Old Style" w:cs="Arial"/>
                <w:color w:val="000000"/>
                <w:sz w:val="20"/>
                <w:szCs w:val="20"/>
              </w:rPr>
            </w:pPr>
          </w:p>
        </w:tc>
        <w:tc>
          <w:tcPr>
            <w:tcW w:w="590"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Ene</w:t>
            </w:r>
          </w:p>
        </w:tc>
        <w:tc>
          <w:tcPr>
            <w:tcW w:w="590"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Feb</w:t>
            </w:r>
          </w:p>
        </w:tc>
        <w:tc>
          <w:tcPr>
            <w:tcW w:w="590"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Mar</w:t>
            </w:r>
          </w:p>
        </w:tc>
        <w:tc>
          <w:tcPr>
            <w:tcW w:w="590"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Abr</w:t>
            </w:r>
          </w:p>
        </w:tc>
        <w:tc>
          <w:tcPr>
            <w:tcW w:w="590"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May</w:t>
            </w:r>
          </w:p>
        </w:tc>
        <w:tc>
          <w:tcPr>
            <w:tcW w:w="590"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Jun</w:t>
            </w:r>
          </w:p>
        </w:tc>
        <w:tc>
          <w:tcPr>
            <w:tcW w:w="472"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Jul</w:t>
            </w:r>
          </w:p>
        </w:tc>
        <w:tc>
          <w:tcPr>
            <w:tcW w:w="590"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Ago</w:t>
            </w:r>
          </w:p>
        </w:tc>
        <w:tc>
          <w:tcPr>
            <w:tcW w:w="590"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Sep</w:t>
            </w:r>
          </w:p>
        </w:tc>
        <w:tc>
          <w:tcPr>
            <w:tcW w:w="590"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Oct</w:t>
            </w:r>
          </w:p>
        </w:tc>
        <w:tc>
          <w:tcPr>
            <w:tcW w:w="590"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Nov</w:t>
            </w:r>
          </w:p>
        </w:tc>
        <w:tc>
          <w:tcPr>
            <w:tcW w:w="472"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Dic</w:t>
            </w:r>
          </w:p>
        </w:tc>
        <w:tc>
          <w:tcPr>
            <w:tcW w:w="663"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Total</w:t>
            </w:r>
          </w:p>
        </w:tc>
      </w:tr>
      <w:tr w:rsidR="009D7AEB" w:rsidRPr="008E4992" w:rsidTr="000162FF">
        <w:trPr>
          <w:trHeight w:val="396"/>
          <w:jc w:val="center"/>
        </w:trPr>
        <w:tc>
          <w:tcPr>
            <w:tcW w:w="1139" w:type="dxa"/>
            <w:vAlign w:val="bottom"/>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decomisos</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w:t>
            </w:r>
          </w:p>
        </w:tc>
        <w:tc>
          <w:tcPr>
            <w:tcW w:w="472"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72"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663" w:type="dxa"/>
            <w:vAlign w:val="bottom"/>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8</w:t>
            </w:r>
          </w:p>
        </w:tc>
      </w:tr>
      <w:tr w:rsidR="009D7AEB" w:rsidRPr="008E4992" w:rsidTr="000162FF">
        <w:trPr>
          <w:trHeight w:val="477"/>
          <w:jc w:val="center"/>
        </w:trPr>
        <w:tc>
          <w:tcPr>
            <w:tcW w:w="1139" w:type="dxa"/>
            <w:vAlign w:val="bottom"/>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#de discos</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6</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112</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84</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416</w:t>
            </w:r>
          </w:p>
        </w:tc>
        <w:tc>
          <w:tcPr>
            <w:tcW w:w="472"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20</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32</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590"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472" w:type="dxa"/>
            <w:vAlign w:val="bottom"/>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0</w:t>
            </w:r>
          </w:p>
        </w:tc>
        <w:tc>
          <w:tcPr>
            <w:tcW w:w="663" w:type="dxa"/>
            <w:vAlign w:val="bottom"/>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670</w:t>
            </w:r>
          </w:p>
        </w:tc>
      </w:tr>
    </w:tbl>
    <w:p w:rsidR="009D7AEB" w:rsidRPr="008E4992" w:rsidRDefault="009D7AEB" w:rsidP="009D7AEB">
      <w:pPr>
        <w:jc w:val="both"/>
        <w:rPr>
          <w:rFonts w:ascii="Bookman Old Style" w:hAnsi="Bookman Old Style" w:cs="Arial"/>
          <w:b/>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Decomisos de Productos Perecederos</w:t>
      </w:r>
    </w:p>
    <w:p w:rsidR="009D7AEB"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La adjunta representa la cantidad de productos tipo comidas o productos comestibles que se decomisan a las personas por venta sin permisos municipales.</w:t>
      </w:r>
    </w:p>
    <w:p w:rsidR="00B5519C" w:rsidRPr="008E4992" w:rsidRDefault="00B5519C" w:rsidP="009D7AEB">
      <w:pPr>
        <w:jc w:val="both"/>
        <w:rPr>
          <w:rFonts w:ascii="Bookman Old Style" w:hAnsi="Bookman Old Style" w:cs="Arial"/>
          <w:sz w:val="20"/>
          <w:szCs w:val="20"/>
        </w:rPr>
      </w:pP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0"/>
        <w:gridCol w:w="615"/>
        <w:gridCol w:w="616"/>
        <w:gridCol w:w="616"/>
        <w:gridCol w:w="616"/>
        <w:gridCol w:w="615"/>
        <w:gridCol w:w="616"/>
        <w:gridCol w:w="493"/>
        <w:gridCol w:w="616"/>
        <w:gridCol w:w="616"/>
        <w:gridCol w:w="615"/>
        <w:gridCol w:w="616"/>
        <w:gridCol w:w="493"/>
        <w:gridCol w:w="724"/>
      </w:tblGrid>
      <w:tr w:rsidR="009D7AEB" w:rsidRPr="008E4992" w:rsidTr="000162FF">
        <w:trPr>
          <w:trHeight w:val="315"/>
          <w:jc w:val="center"/>
        </w:trPr>
        <w:tc>
          <w:tcPr>
            <w:tcW w:w="1220" w:type="dxa"/>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Mes</w:t>
            </w:r>
          </w:p>
        </w:tc>
        <w:tc>
          <w:tcPr>
            <w:tcW w:w="615"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Ene</w:t>
            </w:r>
          </w:p>
        </w:tc>
        <w:tc>
          <w:tcPr>
            <w:tcW w:w="616"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Feb</w:t>
            </w:r>
          </w:p>
        </w:tc>
        <w:tc>
          <w:tcPr>
            <w:tcW w:w="616"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Mar</w:t>
            </w:r>
          </w:p>
        </w:tc>
        <w:tc>
          <w:tcPr>
            <w:tcW w:w="616"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Abr</w:t>
            </w:r>
          </w:p>
        </w:tc>
        <w:tc>
          <w:tcPr>
            <w:tcW w:w="615"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May</w:t>
            </w:r>
          </w:p>
        </w:tc>
        <w:tc>
          <w:tcPr>
            <w:tcW w:w="616"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Jun</w:t>
            </w:r>
          </w:p>
        </w:tc>
        <w:tc>
          <w:tcPr>
            <w:tcW w:w="493"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Jul</w:t>
            </w:r>
          </w:p>
        </w:tc>
        <w:tc>
          <w:tcPr>
            <w:tcW w:w="616"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Ago</w:t>
            </w:r>
          </w:p>
        </w:tc>
        <w:tc>
          <w:tcPr>
            <w:tcW w:w="616"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Sep</w:t>
            </w:r>
          </w:p>
        </w:tc>
        <w:tc>
          <w:tcPr>
            <w:tcW w:w="615"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Oct</w:t>
            </w:r>
          </w:p>
        </w:tc>
        <w:tc>
          <w:tcPr>
            <w:tcW w:w="616"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Nov</w:t>
            </w:r>
          </w:p>
        </w:tc>
        <w:tc>
          <w:tcPr>
            <w:tcW w:w="493"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Dic</w:t>
            </w:r>
          </w:p>
        </w:tc>
        <w:tc>
          <w:tcPr>
            <w:tcW w:w="724"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Total</w:t>
            </w:r>
          </w:p>
        </w:tc>
      </w:tr>
      <w:tr w:rsidR="009D7AEB" w:rsidRPr="008E4992" w:rsidTr="000162FF">
        <w:trPr>
          <w:trHeight w:val="601"/>
          <w:jc w:val="center"/>
        </w:trPr>
        <w:tc>
          <w:tcPr>
            <w:tcW w:w="1220" w:type="dxa"/>
            <w:vAlign w:val="center"/>
          </w:tcPr>
          <w:p w:rsidR="009D7AEB" w:rsidRPr="008E4992" w:rsidRDefault="009D7AEB" w:rsidP="009D7AEB">
            <w:pPr>
              <w:jc w:val="both"/>
              <w:rPr>
                <w:rFonts w:ascii="Bookman Old Style" w:hAnsi="Bookman Old Style" w:cs="Arial"/>
                <w:b/>
                <w:color w:val="000000"/>
                <w:sz w:val="20"/>
                <w:szCs w:val="20"/>
              </w:rPr>
            </w:pPr>
            <w:r w:rsidRPr="008E4992">
              <w:rPr>
                <w:rFonts w:ascii="Bookman Old Style" w:hAnsi="Bookman Old Style" w:cs="Arial"/>
                <w:b/>
                <w:color w:val="000000"/>
                <w:sz w:val="20"/>
                <w:szCs w:val="20"/>
              </w:rPr>
              <w:t>Cantidad</w:t>
            </w:r>
          </w:p>
        </w:tc>
        <w:tc>
          <w:tcPr>
            <w:tcW w:w="615" w:type="dxa"/>
            <w:vAlign w:val="center"/>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23</w:t>
            </w:r>
          </w:p>
        </w:tc>
        <w:tc>
          <w:tcPr>
            <w:tcW w:w="616" w:type="dxa"/>
            <w:vAlign w:val="center"/>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20</w:t>
            </w:r>
          </w:p>
        </w:tc>
        <w:tc>
          <w:tcPr>
            <w:tcW w:w="616" w:type="dxa"/>
            <w:vAlign w:val="center"/>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14</w:t>
            </w:r>
          </w:p>
        </w:tc>
        <w:tc>
          <w:tcPr>
            <w:tcW w:w="616" w:type="dxa"/>
            <w:vAlign w:val="center"/>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17</w:t>
            </w:r>
          </w:p>
        </w:tc>
        <w:tc>
          <w:tcPr>
            <w:tcW w:w="615" w:type="dxa"/>
            <w:vAlign w:val="center"/>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9</w:t>
            </w:r>
          </w:p>
        </w:tc>
        <w:tc>
          <w:tcPr>
            <w:tcW w:w="616" w:type="dxa"/>
            <w:vAlign w:val="center"/>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18</w:t>
            </w:r>
          </w:p>
        </w:tc>
        <w:tc>
          <w:tcPr>
            <w:tcW w:w="493" w:type="dxa"/>
            <w:vAlign w:val="center"/>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7</w:t>
            </w:r>
          </w:p>
        </w:tc>
        <w:tc>
          <w:tcPr>
            <w:tcW w:w="616" w:type="dxa"/>
            <w:vAlign w:val="center"/>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21</w:t>
            </w:r>
          </w:p>
        </w:tc>
        <w:tc>
          <w:tcPr>
            <w:tcW w:w="616" w:type="dxa"/>
            <w:vAlign w:val="center"/>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8</w:t>
            </w:r>
          </w:p>
        </w:tc>
        <w:tc>
          <w:tcPr>
            <w:tcW w:w="615" w:type="dxa"/>
            <w:vAlign w:val="center"/>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6</w:t>
            </w:r>
          </w:p>
        </w:tc>
        <w:tc>
          <w:tcPr>
            <w:tcW w:w="616" w:type="dxa"/>
            <w:vAlign w:val="center"/>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16</w:t>
            </w:r>
          </w:p>
        </w:tc>
        <w:tc>
          <w:tcPr>
            <w:tcW w:w="493" w:type="dxa"/>
            <w:vAlign w:val="center"/>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23</w:t>
            </w:r>
          </w:p>
        </w:tc>
        <w:tc>
          <w:tcPr>
            <w:tcW w:w="724" w:type="dxa"/>
            <w:vAlign w:val="center"/>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182</w:t>
            </w:r>
          </w:p>
        </w:tc>
      </w:tr>
    </w:tbl>
    <w:p w:rsidR="009D7AEB" w:rsidRPr="008E4992" w:rsidRDefault="009D7AEB" w:rsidP="009D7AEB">
      <w:pPr>
        <w:jc w:val="both"/>
        <w:rPr>
          <w:rFonts w:ascii="Bookman Old Style" w:hAnsi="Bookman Old Style" w:cs="Arial"/>
          <w:b/>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Decomisos de Productos No Perecederos</w:t>
      </w:r>
    </w:p>
    <w:p w:rsidR="009D7AEB"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La adjunta representa la cantidad de productos tipo comercial, que se decomisan a las personas por venta sin permisos municipales.</w:t>
      </w:r>
    </w:p>
    <w:p w:rsidR="00B5519C" w:rsidRDefault="00B5519C" w:rsidP="009D7AEB">
      <w:pPr>
        <w:jc w:val="both"/>
        <w:rPr>
          <w:rFonts w:ascii="Bookman Old Style" w:hAnsi="Bookman Old Style" w:cs="Arial"/>
          <w:sz w:val="20"/>
          <w:szCs w:val="20"/>
        </w:rPr>
      </w:pPr>
    </w:p>
    <w:tbl>
      <w:tblPr>
        <w:tblpPr w:leftFromText="141" w:rightFromText="141" w:vertAnchor="text" w:horzAnchor="margin" w:tblpXSpec="right" w:tblpY="52"/>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0"/>
        <w:gridCol w:w="630"/>
        <w:gridCol w:w="566"/>
        <w:gridCol w:w="674"/>
        <w:gridCol w:w="560"/>
        <w:gridCol w:w="623"/>
        <w:gridCol w:w="587"/>
        <w:gridCol w:w="459"/>
        <w:gridCol w:w="597"/>
        <w:gridCol w:w="597"/>
        <w:gridCol w:w="596"/>
        <w:gridCol w:w="597"/>
        <w:gridCol w:w="477"/>
        <w:gridCol w:w="835"/>
      </w:tblGrid>
      <w:tr w:rsidR="000162FF" w:rsidRPr="008E4992" w:rsidTr="000162FF">
        <w:trPr>
          <w:trHeight w:val="207"/>
        </w:trPr>
        <w:tc>
          <w:tcPr>
            <w:tcW w:w="1030" w:type="dxa"/>
          </w:tcPr>
          <w:p w:rsidR="000162FF" w:rsidRPr="008E4992" w:rsidRDefault="000162FF" w:rsidP="000162FF">
            <w:pPr>
              <w:jc w:val="both"/>
              <w:rPr>
                <w:rFonts w:ascii="Bookman Old Style" w:hAnsi="Bookman Old Style" w:cs="Arial"/>
                <w:b/>
                <w:sz w:val="20"/>
                <w:szCs w:val="20"/>
              </w:rPr>
            </w:pPr>
            <w:r w:rsidRPr="008E4992">
              <w:rPr>
                <w:rFonts w:ascii="Bookman Old Style" w:hAnsi="Bookman Old Style" w:cs="Arial"/>
                <w:b/>
                <w:sz w:val="20"/>
                <w:szCs w:val="20"/>
              </w:rPr>
              <w:t>Mes</w:t>
            </w:r>
          </w:p>
        </w:tc>
        <w:tc>
          <w:tcPr>
            <w:tcW w:w="630" w:type="dxa"/>
          </w:tcPr>
          <w:p w:rsidR="000162FF" w:rsidRPr="008E4992" w:rsidRDefault="000162FF" w:rsidP="000162FF">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Ene</w:t>
            </w:r>
          </w:p>
        </w:tc>
        <w:tc>
          <w:tcPr>
            <w:tcW w:w="566" w:type="dxa"/>
          </w:tcPr>
          <w:p w:rsidR="000162FF" w:rsidRPr="008E4992" w:rsidRDefault="000162FF" w:rsidP="000162FF">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Feb</w:t>
            </w:r>
          </w:p>
        </w:tc>
        <w:tc>
          <w:tcPr>
            <w:tcW w:w="674" w:type="dxa"/>
          </w:tcPr>
          <w:p w:rsidR="000162FF" w:rsidRPr="008E4992" w:rsidRDefault="000162FF" w:rsidP="000162FF">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Mar</w:t>
            </w:r>
          </w:p>
        </w:tc>
        <w:tc>
          <w:tcPr>
            <w:tcW w:w="560" w:type="dxa"/>
          </w:tcPr>
          <w:p w:rsidR="000162FF" w:rsidRPr="008E4992" w:rsidRDefault="000162FF" w:rsidP="000162FF">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Abr</w:t>
            </w:r>
          </w:p>
        </w:tc>
        <w:tc>
          <w:tcPr>
            <w:tcW w:w="623" w:type="dxa"/>
          </w:tcPr>
          <w:p w:rsidR="000162FF" w:rsidRPr="008E4992" w:rsidRDefault="000162FF" w:rsidP="000162FF">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May</w:t>
            </w:r>
          </w:p>
        </w:tc>
        <w:tc>
          <w:tcPr>
            <w:tcW w:w="587" w:type="dxa"/>
          </w:tcPr>
          <w:p w:rsidR="000162FF" w:rsidRPr="008E4992" w:rsidRDefault="000162FF" w:rsidP="000162FF">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Jun</w:t>
            </w:r>
          </w:p>
        </w:tc>
        <w:tc>
          <w:tcPr>
            <w:tcW w:w="459" w:type="dxa"/>
          </w:tcPr>
          <w:p w:rsidR="000162FF" w:rsidRPr="008E4992" w:rsidRDefault="000162FF" w:rsidP="000162FF">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Jul</w:t>
            </w:r>
          </w:p>
        </w:tc>
        <w:tc>
          <w:tcPr>
            <w:tcW w:w="597" w:type="dxa"/>
          </w:tcPr>
          <w:p w:rsidR="000162FF" w:rsidRPr="008E4992" w:rsidRDefault="000162FF" w:rsidP="000162FF">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Ago</w:t>
            </w:r>
          </w:p>
        </w:tc>
        <w:tc>
          <w:tcPr>
            <w:tcW w:w="597" w:type="dxa"/>
          </w:tcPr>
          <w:p w:rsidR="000162FF" w:rsidRPr="008E4992" w:rsidRDefault="000162FF" w:rsidP="000162FF">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Sep</w:t>
            </w:r>
          </w:p>
        </w:tc>
        <w:tc>
          <w:tcPr>
            <w:tcW w:w="596" w:type="dxa"/>
          </w:tcPr>
          <w:p w:rsidR="000162FF" w:rsidRPr="008E4992" w:rsidRDefault="000162FF" w:rsidP="000162FF">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Oct</w:t>
            </w:r>
          </w:p>
        </w:tc>
        <w:tc>
          <w:tcPr>
            <w:tcW w:w="597" w:type="dxa"/>
          </w:tcPr>
          <w:p w:rsidR="000162FF" w:rsidRPr="008E4992" w:rsidRDefault="000162FF" w:rsidP="000162FF">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Nov</w:t>
            </w:r>
          </w:p>
        </w:tc>
        <w:tc>
          <w:tcPr>
            <w:tcW w:w="477" w:type="dxa"/>
          </w:tcPr>
          <w:p w:rsidR="000162FF" w:rsidRPr="008E4992" w:rsidRDefault="000162FF" w:rsidP="000162FF">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Dic</w:t>
            </w:r>
          </w:p>
        </w:tc>
        <w:tc>
          <w:tcPr>
            <w:tcW w:w="835" w:type="dxa"/>
          </w:tcPr>
          <w:p w:rsidR="000162FF" w:rsidRPr="008E4992" w:rsidRDefault="000162FF" w:rsidP="000162FF">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Total</w:t>
            </w:r>
          </w:p>
        </w:tc>
      </w:tr>
      <w:tr w:rsidR="000162FF" w:rsidRPr="008E4992" w:rsidTr="000162FF">
        <w:trPr>
          <w:trHeight w:val="558"/>
        </w:trPr>
        <w:tc>
          <w:tcPr>
            <w:tcW w:w="1030" w:type="dxa"/>
            <w:vAlign w:val="center"/>
          </w:tcPr>
          <w:p w:rsidR="000162FF" w:rsidRPr="008E4992" w:rsidRDefault="000162FF" w:rsidP="000162FF">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Cantidad</w:t>
            </w:r>
          </w:p>
        </w:tc>
        <w:tc>
          <w:tcPr>
            <w:tcW w:w="630" w:type="dxa"/>
            <w:vAlign w:val="center"/>
          </w:tcPr>
          <w:p w:rsidR="000162FF" w:rsidRPr="008E4992" w:rsidRDefault="000162FF" w:rsidP="000162FF">
            <w:pPr>
              <w:jc w:val="both"/>
              <w:rPr>
                <w:rFonts w:ascii="Bookman Old Style" w:hAnsi="Bookman Old Style" w:cs="Arial"/>
                <w:sz w:val="20"/>
                <w:szCs w:val="20"/>
              </w:rPr>
            </w:pPr>
            <w:r w:rsidRPr="008E4992">
              <w:rPr>
                <w:rFonts w:ascii="Bookman Old Style" w:hAnsi="Bookman Old Style" w:cs="Arial"/>
                <w:sz w:val="20"/>
                <w:szCs w:val="20"/>
              </w:rPr>
              <w:t>15</w:t>
            </w:r>
          </w:p>
        </w:tc>
        <w:tc>
          <w:tcPr>
            <w:tcW w:w="566" w:type="dxa"/>
            <w:vAlign w:val="center"/>
          </w:tcPr>
          <w:p w:rsidR="000162FF" w:rsidRPr="008E4992" w:rsidRDefault="000162FF" w:rsidP="000162FF">
            <w:pPr>
              <w:jc w:val="both"/>
              <w:rPr>
                <w:rFonts w:ascii="Bookman Old Style" w:hAnsi="Bookman Old Style" w:cs="Arial"/>
                <w:sz w:val="20"/>
                <w:szCs w:val="20"/>
              </w:rPr>
            </w:pPr>
            <w:r w:rsidRPr="008E4992">
              <w:rPr>
                <w:rFonts w:ascii="Bookman Old Style" w:hAnsi="Bookman Old Style" w:cs="Arial"/>
                <w:sz w:val="20"/>
                <w:szCs w:val="20"/>
              </w:rPr>
              <w:t>5</w:t>
            </w:r>
          </w:p>
        </w:tc>
        <w:tc>
          <w:tcPr>
            <w:tcW w:w="674" w:type="dxa"/>
            <w:vAlign w:val="center"/>
          </w:tcPr>
          <w:p w:rsidR="000162FF" w:rsidRPr="008E4992" w:rsidRDefault="000162FF" w:rsidP="000162FF">
            <w:pPr>
              <w:jc w:val="both"/>
              <w:rPr>
                <w:rFonts w:ascii="Bookman Old Style" w:hAnsi="Bookman Old Style" w:cs="Arial"/>
                <w:sz w:val="20"/>
                <w:szCs w:val="20"/>
              </w:rPr>
            </w:pPr>
            <w:r w:rsidRPr="008E4992">
              <w:rPr>
                <w:rFonts w:ascii="Bookman Old Style" w:hAnsi="Bookman Old Style" w:cs="Arial"/>
                <w:sz w:val="20"/>
                <w:szCs w:val="20"/>
              </w:rPr>
              <w:t>4</w:t>
            </w:r>
          </w:p>
        </w:tc>
        <w:tc>
          <w:tcPr>
            <w:tcW w:w="560" w:type="dxa"/>
            <w:vAlign w:val="center"/>
          </w:tcPr>
          <w:p w:rsidR="000162FF" w:rsidRPr="008E4992" w:rsidRDefault="000162FF" w:rsidP="000162FF">
            <w:pPr>
              <w:jc w:val="both"/>
              <w:rPr>
                <w:rFonts w:ascii="Bookman Old Style" w:hAnsi="Bookman Old Style" w:cs="Arial"/>
                <w:sz w:val="20"/>
                <w:szCs w:val="20"/>
              </w:rPr>
            </w:pPr>
            <w:r w:rsidRPr="008E4992">
              <w:rPr>
                <w:rFonts w:ascii="Bookman Old Style" w:hAnsi="Bookman Old Style" w:cs="Arial"/>
                <w:sz w:val="20"/>
                <w:szCs w:val="20"/>
              </w:rPr>
              <w:t>2</w:t>
            </w:r>
          </w:p>
        </w:tc>
        <w:tc>
          <w:tcPr>
            <w:tcW w:w="623" w:type="dxa"/>
            <w:vAlign w:val="center"/>
          </w:tcPr>
          <w:p w:rsidR="000162FF" w:rsidRPr="008E4992" w:rsidRDefault="000162FF" w:rsidP="000162FF">
            <w:pPr>
              <w:jc w:val="both"/>
              <w:rPr>
                <w:rFonts w:ascii="Bookman Old Style" w:hAnsi="Bookman Old Style" w:cs="Arial"/>
                <w:sz w:val="20"/>
                <w:szCs w:val="20"/>
              </w:rPr>
            </w:pPr>
            <w:r w:rsidRPr="008E4992">
              <w:rPr>
                <w:rFonts w:ascii="Bookman Old Style" w:hAnsi="Bookman Old Style" w:cs="Arial"/>
                <w:sz w:val="20"/>
                <w:szCs w:val="20"/>
              </w:rPr>
              <w:t>3</w:t>
            </w:r>
          </w:p>
        </w:tc>
        <w:tc>
          <w:tcPr>
            <w:tcW w:w="587" w:type="dxa"/>
            <w:vAlign w:val="center"/>
          </w:tcPr>
          <w:p w:rsidR="000162FF" w:rsidRPr="008E4992" w:rsidRDefault="000162FF" w:rsidP="000162FF">
            <w:pPr>
              <w:jc w:val="both"/>
              <w:rPr>
                <w:rFonts w:ascii="Bookman Old Style" w:hAnsi="Bookman Old Style" w:cs="Arial"/>
                <w:sz w:val="20"/>
                <w:szCs w:val="20"/>
              </w:rPr>
            </w:pPr>
            <w:r w:rsidRPr="008E4992">
              <w:rPr>
                <w:rFonts w:ascii="Bookman Old Style" w:hAnsi="Bookman Old Style" w:cs="Arial"/>
                <w:sz w:val="20"/>
                <w:szCs w:val="20"/>
              </w:rPr>
              <w:t>9</w:t>
            </w:r>
          </w:p>
        </w:tc>
        <w:tc>
          <w:tcPr>
            <w:tcW w:w="459" w:type="dxa"/>
            <w:vAlign w:val="center"/>
          </w:tcPr>
          <w:p w:rsidR="000162FF" w:rsidRPr="008E4992" w:rsidRDefault="000162FF" w:rsidP="000162FF">
            <w:pPr>
              <w:jc w:val="both"/>
              <w:rPr>
                <w:rFonts w:ascii="Bookman Old Style" w:hAnsi="Bookman Old Style" w:cs="Arial"/>
                <w:sz w:val="20"/>
                <w:szCs w:val="20"/>
              </w:rPr>
            </w:pPr>
            <w:r w:rsidRPr="008E4992">
              <w:rPr>
                <w:rFonts w:ascii="Bookman Old Style" w:hAnsi="Bookman Old Style" w:cs="Arial"/>
                <w:sz w:val="20"/>
                <w:szCs w:val="20"/>
              </w:rPr>
              <w:t>4</w:t>
            </w:r>
          </w:p>
        </w:tc>
        <w:tc>
          <w:tcPr>
            <w:tcW w:w="597" w:type="dxa"/>
            <w:vAlign w:val="center"/>
          </w:tcPr>
          <w:p w:rsidR="000162FF" w:rsidRPr="008E4992" w:rsidRDefault="000162FF" w:rsidP="000162FF">
            <w:pPr>
              <w:jc w:val="both"/>
              <w:rPr>
                <w:rFonts w:ascii="Bookman Old Style" w:hAnsi="Bookman Old Style" w:cs="Arial"/>
                <w:sz w:val="20"/>
                <w:szCs w:val="20"/>
              </w:rPr>
            </w:pPr>
            <w:r w:rsidRPr="008E4992">
              <w:rPr>
                <w:rFonts w:ascii="Bookman Old Style" w:hAnsi="Bookman Old Style" w:cs="Arial"/>
                <w:sz w:val="20"/>
                <w:szCs w:val="20"/>
              </w:rPr>
              <w:t>8</w:t>
            </w:r>
          </w:p>
        </w:tc>
        <w:tc>
          <w:tcPr>
            <w:tcW w:w="597" w:type="dxa"/>
            <w:vAlign w:val="center"/>
          </w:tcPr>
          <w:p w:rsidR="000162FF" w:rsidRPr="008E4992" w:rsidRDefault="000162FF" w:rsidP="000162FF">
            <w:pPr>
              <w:jc w:val="both"/>
              <w:rPr>
                <w:rFonts w:ascii="Bookman Old Style" w:hAnsi="Bookman Old Style" w:cs="Arial"/>
                <w:sz w:val="20"/>
                <w:szCs w:val="20"/>
              </w:rPr>
            </w:pPr>
            <w:r w:rsidRPr="008E4992">
              <w:rPr>
                <w:rFonts w:ascii="Bookman Old Style" w:hAnsi="Bookman Old Style" w:cs="Arial"/>
                <w:sz w:val="20"/>
                <w:szCs w:val="20"/>
              </w:rPr>
              <w:t>9</w:t>
            </w:r>
          </w:p>
        </w:tc>
        <w:tc>
          <w:tcPr>
            <w:tcW w:w="596" w:type="dxa"/>
            <w:vAlign w:val="center"/>
          </w:tcPr>
          <w:p w:rsidR="000162FF" w:rsidRPr="008E4992" w:rsidRDefault="000162FF" w:rsidP="000162FF">
            <w:pPr>
              <w:jc w:val="both"/>
              <w:rPr>
                <w:rFonts w:ascii="Bookman Old Style" w:hAnsi="Bookman Old Style" w:cs="Arial"/>
                <w:sz w:val="20"/>
                <w:szCs w:val="20"/>
              </w:rPr>
            </w:pPr>
            <w:r w:rsidRPr="008E4992">
              <w:rPr>
                <w:rFonts w:ascii="Bookman Old Style" w:hAnsi="Bookman Old Style" w:cs="Arial"/>
                <w:sz w:val="20"/>
                <w:szCs w:val="20"/>
              </w:rPr>
              <w:t>1</w:t>
            </w:r>
          </w:p>
        </w:tc>
        <w:tc>
          <w:tcPr>
            <w:tcW w:w="597" w:type="dxa"/>
            <w:vAlign w:val="center"/>
          </w:tcPr>
          <w:p w:rsidR="000162FF" w:rsidRPr="008E4992" w:rsidRDefault="000162FF" w:rsidP="000162FF">
            <w:pPr>
              <w:jc w:val="both"/>
              <w:rPr>
                <w:rFonts w:ascii="Bookman Old Style" w:hAnsi="Bookman Old Style" w:cs="Arial"/>
                <w:sz w:val="20"/>
                <w:szCs w:val="20"/>
              </w:rPr>
            </w:pPr>
            <w:r w:rsidRPr="008E4992">
              <w:rPr>
                <w:rFonts w:ascii="Bookman Old Style" w:hAnsi="Bookman Old Style" w:cs="Arial"/>
                <w:sz w:val="20"/>
                <w:szCs w:val="20"/>
              </w:rPr>
              <w:t>2</w:t>
            </w:r>
          </w:p>
        </w:tc>
        <w:tc>
          <w:tcPr>
            <w:tcW w:w="477" w:type="dxa"/>
            <w:vAlign w:val="center"/>
          </w:tcPr>
          <w:p w:rsidR="000162FF" w:rsidRPr="008E4992" w:rsidRDefault="000162FF" w:rsidP="000162FF">
            <w:pPr>
              <w:jc w:val="both"/>
              <w:rPr>
                <w:rFonts w:ascii="Bookman Old Style" w:hAnsi="Bookman Old Style" w:cs="Arial"/>
                <w:sz w:val="20"/>
                <w:szCs w:val="20"/>
              </w:rPr>
            </w:pPr>
            <w:r w:rsidRPr="008E4992">
              <w:rPr>
                <w:rFonts w:ascii="Bookman Old Style" w:hAnsi="Bookman Old Style" w:cs="Arial"/>
                <w:sz w:val="20"/>
                <w:szCs w:val="20"/>
              </w:rPr>
              <w:t>3</w:t>
            </w:r>
          </w:p>
        </w:tc>
        <w:tc>
          <w:tcPr>
            <w:tcW w:w="835" w:type="dxa"/>
            <w:vAlign w:val="center"/>
          </w:tcPr>
          <w:p w:rsidR="000162FF" w:rsidRPr="008E4992" w:rsidRDefault="000162FF" w:rsidP="000162FF">
            <w:pPr>
              <w:jc w:val="both"/>
              <w:rPr>
                <w:rFonts w:ascii="Bookman Old Style" w:hAnsi="Bookman Old Style" w:cs="Arial"/>
                <w:b/>
                <w:sz w:val="20"/>
                <w:szCs w:val="20"/>
              </w:rPr>
            </w:pPr>
            <w:r w:rsidRPr="008E4992">
              <w:rPr>
                <w:rFonts w:ascii="Bookman Old Style" w:hAnsi="Bookman Old Style" w:cs="Arial"/>
                <w:b/>
                <w:sz w:val="20"/>
                <w:szCs w:val="20"/>
              </w:rPr>
              <w:t>65</w:t>
            </w:r>
          </w:p>
        </w:tc>
      </w:tr>
    </w:tbl>
    <w:p w:rsidR="009D7AEB" w:rsidRPr="008E4992" w:rsidRDefault="009D7AEB" w:rsidP="009D7AEB">
      <w:pPr>
        <w:jc w:val="both"/>
        <w:rPr>
          <w:rFonts w:ascii="Bookman Old Style" w:hAnsi="Bookman Old Style" w:cs="Arial"/>
          <w:b/>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Decomiso de Licor y Cigarrillos Clandestino en Locales Comerciales</w:t>
      </w:r>
    </w:p>
    <w:p w:rsidR="009D7AEB"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Se realizaron dos operativos, donde se revisaron establecimientos para la detección de licor y cigarrillos clandestinos. En 8 locales comerciales se realizaron decomisos varios  y estos se entregaron en un depósito Aduanero de Control</w:t>
      </w:r>
      <w:r w:rsidR="00B5519C">
        <w:rPr>
          <w:rFonts w:ascii="Bookman Old Style" w:hAnsi="Bookman Old Style" w:cs="Arial"/>
          <w:sz w:val="20"/>
          <w:szCs w:val="20"/>
        </w:rPr>
        <w:t>.</w:t>
      </w:r>
    </w:p>
    <w:p w:rsidR="00B5519C" w:rsidRPr="008E4992" w:rsidRDefault="00B5519C" w:rsidP="009D7AEB">
      <w:pPr>
        <w:jc w:val="both"/>
        <w:rPr>
          <w:rFonts w:ascii="Bookman Old Style" w:hAnsi="Bookman Old Style" w:cs="Arial"/>
          <w:sz w:val="20"/>
          <w:szCs w:val="20"/>
        </w:rPr>
      </w:pPr>
    </w:p>
    <w:p w:rsidR="009D7AEB" w:rsidRPr="000162FF" w:rsidRDefault="009D7AEB" w:rsidP="000162FF">
      <w:pPr>
        <w:pStyle w:val="Ttulo2"/>
        <w:jc w:val="center"/>
        <w:rPr>
          <w:rFonts w:ascii="Bookman Old Style" w:hAnsi="Bookman Old Style" w:cs="Arial"/>
          <w:b/>
          <w:color w:val="auto"/>
          <w:sz w:val="24"/>
          <w:szCs w:val="24"/>
        </w:rPr>
      </w:pPr>
      <w:r w:rsidRPr="00113648">
        <w:rPr>
          <w:rFonts w:ascii="Bookman Old Style" w:hAnsi="Bookman Old Style" w:cs="Arial"/>
          <w:b/>
          <w:color w:val="auto"/>
          <w:sz w:val="24"/>
          <w:szCs w:val="24"/>
        </w:rPr>
        <w:t>Operativos</w:t>
      </w: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Operativos de Seguridad Ciudadana</w:t>
      </w:r>
    </w:p>
    <w:p w:rsidR="005307DB" w:rsidRDefault="005307D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Se realizan operativos, donde un conjunto de oficiales de Policía Municipal y muchas veces acompañados por oficiales de Fuerza Publica u OIJ, salen a las calles en forma preventiva a tratar de prevenir el delito. Estos se realizan frecuentemente, dando resultados positivos.  </w:t>
      </w:r>
    </w:p>
    <w:p w:rsidR="009D7AEB" w:rsidRPr="008E4992" w:rsidRDefault="009D7AEB" w:rsidP="009D7AEB">
      <w:pPr>
        <w:jc w:val="both"/>
        <w:rPr>
          <w:rFonts w:ascii="Bookman Old Style" w:hAnsi="Bookman Old Style" w:cs="Arial"/>
          <w:b/>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 xml:space="preserve">Operativos en colegios, estadio y parques </w:t>
      </w:r>
    </w:p>
    <w:p w:rsidR="005307DB" w:rsidRDefault="005307D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Dichos dispositivos de seguridad en Centros Educativos, se realizan en coordinación con Directores y profesores, donde se trata de ubicar a alumnos con problemas de portación, consumo y venta de drogas. Lo anterior, no con la idea de sacar a los alumnos de colegios, sino con la misión de corregirlos con ayuda profesional (por parte  del Centro Educativo) para que puedan seguir su formación académica de la mejor forma.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Los dispositivos de parques se dan contantemente, con la intención de recuperar los espacios públicos. </w:t>
      </w:r>
    </w:p>
    <w:p w:rsidR="009D7AEB"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En cuanto a los operativos en estadios, en estos se colabora para que exista orden en las afueras (bares y expendios de licor), así como en el interior del estad</w:t>
      </w:r>
      <w:r w:rsidR="000162FF">
        <w:rPr>
          <w:rFonts w:ascii="Bookman Old Style" w:hAnsi="Bookman Old Style" w:cs="Arial"/>
          <w:sz w:val="20"/>
          <w:szCs w:val="20"/>
        </w:rPr>
        <w:t xml:space="preserve">io. </w:t>
      </w:r>
    </w:p>
    <w:p w:rsidR="005307DB" w:rsidRPr="008E4992" w:rsidRDefault="005307DB" w:rsidP="009D7AEB">
      <w:pPr>
        <w:jc w:val="both"/>
        <w:rPr>
          <w:rFonts w:ascii="Bookman Old Style" w:hAnsi="Bookman Old Style" w:cs="Arial"/>
          <w:noProof/>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Operativos en conjunto con Fuerza Pública y OIJ</w:t>
      </w:r>
    </w:p>
    <w:p w:rsidR="008E4992" w:rsidRPr="008E4992" w:rsidRDefault="008E4992"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Estos son operativos estratégicos, donde siempre se atacan los lugares más conflictivos del Cantón, de acuerdo a la estadística criminal, emitida por el OIJ. </w:t>
      </w:r>
    </w:p>
    <w:p w:rsidR="009D7AEB" w:rsidRPr="008E4992" w:rsidRDefault="009D7AEB" w:rsidP="009D7AEB">
      <w:pPr>
        <w:jc w:val="both"/>
        <w:rPr>
          <w:rFonts w:ascii="Bookman Old Style" w:hAnsi="Bookman Old Style" w:cs="Arial"/>
          <w:noProof/>
          <w:sz w:val="20"/>
          <w:szCs w:val="20"/>
        </w:rPr>
      </w:pPr>
    </w:p>
    <w:p w:rsidR="009D7AEB" w:rsidRPr="00113648" w:rsidRDefault="009D7AEB" w:rsidP="009D7AEB">
      <w:pPr>
        <w:pStyle w:val="Ttulo2"/>
        <w:jc w:val="center"/>
        <w:rPr>
          <w:rFonts w:ascii="Bookman Old Style" w:hAnsi="Bookman Old Style" w:cs="Arial"/>
          <w:b/>
          <w:color w:val="auto"/>
          <w:sz w:val="24"/>
          <w:szCs w:val="24"/>
        </w:rPr>
      </w:pPr>
      <w:r w:rsidRPr="00113648">
        <w:rPr>
          <w:rFonts w:ascii="Bookman Old Style" w:hAnsi="Bookman Old Style" w:cs="Arial"/>
          <w:b/>
          <w:color w:val="auto"/>
          <w:sz w:val="24"/>
          <w:szCs w:val="24"/>
        </w:rPr>
        <w:t>Programas Preventivos “Ojos y Oídos”</w:t>
      </w:r>
    </w:p>
    <w:p w:rsidR="009D7AEB" w:rsidRPr="008E4992" w:rsidRDefault="009D7AEB" w:rsidP="009D7AEB">
      <w:pPr>
        <w:jc w:val="both"/>
        <w:rPr>
          <w:rFonts w:ascii="Bookman Old Style" w:hAnsi="Bookman Old Style" w:cs="Arial"/>
          <w:b/>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Dichas capacitaciones se realizan en las comunidades. Se realizan un total de 8 sesiones, donde se reúnen a las comunidades o grupos de vecinos, con la idea de crear una red de vecinos, donde sean los Ojos y Oídos de la Policía Municipal y juntos poder trabajar las debilidades de dicha comunidad.</w:t>
      </w:r>
    </w:p>
    <w:p w:rsidR="009D7AEB" w:rsidRDefault="009D7AEB" w:rsidP="009D7AEB">
      <w:pPr>
        <w:jc w:val="both"/>
        <w:rPr>
          <w:rFonts w:ascii="Bookman Old Style" w:hAnsi="Bookman Old Style" w:cs="Arial"/>
          <w:sz w:val="20"/>
          <w:szCs w:val="20"/>
        </w:rPr>
      </w:pPr>
    </w:p>
    <w:p w:rsidR="000162FF" w:rsidRDefault="000162FF" w:rsidP="009D7AEB">
      <w:pPr>
        <w:jc w:val="both"/>
        <w:rPr>
          <w:rFonts w:ascii="Bookman Old Style" w:hAnsi="Bookman Old Style" w:cs="Arial"/>
          <w:sz w:val="20"/>
          <w:szCs w:val="20"/>
        </w:rPr>
      </w:pPr>
    </w:p>
    <w:p w:rsidR="000162FF" w:rsidRDefault="000162FF" w:rsidP="009D7AEB">
      <w:pPr>
        <w:jc w:val="both"/>
        <w:rPr>
          <w:rFonts w:ascii="Bookman Old Style" w:hAnsi="Bookman Old Style" w:cs="Arial"/>
          <w:sz w:val="20"/>
          <w:szCs w:val="20"/>
        </w:rPr>
      </w:pPr>
    </w:p>
    <w:p w:rsidR="000162FF" w:rsidRDefault="000162FF" w:rsidP="009D7AEB">
      <w:pPr>
        <w:jc w:val="both"/>
        <w:rPr>
          <w:rFonts w:ascii="Bookman Old Style" w:hAnsi="Bookman Old Style" w:cs="Arial"/>
          <w:sz w:val="20"/>
          <w:szCs w:val="20"/>
        </w:rPr>
      </w:pPr>
    </w:p>
    <w:p w:rsidR="000162FF" w:rsidRPr="008E4992" w:rsidRDefault="000162FF"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Comunidades capacitadas: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Residencial Claretiano.</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 Calle La amistad, San Jorge.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Jardines del Oeste</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Residencial Milenium</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Calle del Rey, Cedric</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Residencial Amaranto</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Calle Santa Elena</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 Comercio, Avenidas 4 y calles 8 y 10.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 San Bernardo.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Bloque J y K Cedric</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Calle la Joya</w:t>
      </w:r>
    </w:p>
    <w:p w:rsidR="009D7AEB" w:rsidRPr="008E4992" w:rsidRDefault="009D7AEB" w:rsidP="009D7AEB">
      <w:pPr>
        <w:jc w:val="both"/>
        <w:rPr>
          <w:rFonts w:ascii="Bookman Old Style" w:hAnsi="Bookman Old Style" w:cs="Arial"/>
          <w:b/>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Reuniones en Comunidades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Se realizan las 8 sesiones de capacitación y al final se realiza una graduación de las personas participantes, donde se les entrega un certificado de participación y se les entrega un rotulo vertical de información de COMUNIDAD CAPACITADA  para que sea puesto en la entrada de la comunidad.</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Exhibición Unidad k-9 en comunidades</w:t>
      </w:r>
    </w:p>
    <w:p w:rsidR="009D7AEB" w:rsidRPr="008E4992" w:rsidRDefault="009D7AEB" w:rsidP="009D7AEB">
      <w:pPr>
        <w:jc w:val="both"/>
        <w:rPr>
          <w:rFonts w:ascii="Bookman Old Style" w:hAnsi="Bookman Old Style" w:cs="Arial"/>
          <w:b/>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 xml:space="preserve">Un día Por mi Comunidad </w:t>
      </w:r>
    </w:p>
    <w:p w:rsidR="008E4992" w:rsidRPr="008E4992" w:rsidRDefault="008E4992"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Un día por mi comunidad, es parte del seguimiento que se realiza en las comunidades después de capacitadas. Se trata de seguir viendo temas nuevos que les afectan y se trata de mantener unidas a las familias, con actividades ( presentaciones de k-9, toldos, inflables, entre otros) </w:t>
      </w:r>
    </w:p>
    <w:p w:rsidR="009D7AEB" w:rsidRPr="008E4992" w:rsidRDefault="009D7AEB" w:rsidP="009D7AEB">
      <w:pPr>
        <w:jc w:val="both"/>
        <w:rPr>
          <w:rFonts w:ascii="Bookman Old Style" w:hAnsi="Bookman Old Style" w:cs="Arial"/>
          <w:b/>
          <w:sz w:val="20"/>
          <w:szCs w:val="20"/>
        </w:rPr>
      </w:pPr>
    </w:p>
    <w:p w:rsidR="009D7AEB" w:rsidRPr="000162FF" w:rsidRDefault="009D7AEB" w:rsidP="000162FF">
      <w:pPr>
        <w:pStyle w:val="Ttulo2"/>
        <w:jc w:val="center"/>
        <w:rPr>
          <w:rFonts w:ascii="Bookman Old Style" w:hAnsi="Bookman Old Style" w:cs="Arial"/>
          <w:b/>
          <w:color w:val="auto"/>
          <w:sz w:val="24"/>
          <w:szCs w:val="24"/>
        </w:rPr>
      </w:pPr>
      <w:r w:rsidRPr="00113648">
        <w:rPr>
          <w:rFonts w:ascii="Bookman Old Style" w:hAnsi="Bookman Old Style" w:cs="Arial"/>
          <w:b/>
          <w:color w:val="auto"/>
          <w:sz w:val="24"/>
          <w:szCs w:val="24"/>
        </w:rPr>
        <w:t>Unidad K-9</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Dentro de la Policía Municipal existe una unidad de K-9, donde existen 07 perros adiestrados en localización de estupefacientes y Seguridad Ciudadana. Se cuenta con dos oficiales certificados como guías caninos.</w:t>
      </w:r>
    </w:p>
    <w:p w:rsidR="008E4992" w:rsidRPr="008E4992" w:rsidRDefault="008E4992" w:rsidP="009D7AEB">
      <w:pPr>
        <w:jc w:val="both"/>
        <w:rPr>
          <w:rFonts w:ascii="Bookman Old Style" w:hAnsi="Bookman Old Style" w:cs="Arial"/>
          <w:b/>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Presentaciones en comunidades y centros educativos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En los centros educativos se realizan presentaciones a petición de los directores, principalmente a primer ciclo de enseñanza, donde se les enseña y se les habla a los niños, sobre los problemas y el uso de  drogas.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En las comunidades se realizan cuando se hacen los seguimientos de Seguridad Comunitaria, o por petición de las comunidades.</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Caminata canina</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Es una actividad ya programada todos los años, por el Liceo Samuel Saenz Flores, donde las familias caminan con sus perros por alrededores del colegio.</w:t>
      </w:r>
    </w:p>
    <w:p w:rsidR="009D7AEB" w:rsidRPr="008E4992" w:rsidRDefault="009D7AEB" w:rsidP="009D7AEB">
      <w:pPr>
        <w:jc w:val="both"/>
        <w:rPr>
          <w:rFonts w:ascii="Bookman Old Style" w:hAnsi="Bookman Old Style" w:cs="Arial"/>
          <w:noProof/>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Operativos K-9</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Se realizan constantemente en estadios, parques, Mercados y son de gran beneficio. Se colabora a Instituciones como Fuerza Pública, OIJ en operativos ya programados. </w:t>
      </w:r>
    </w:p>
    <w:p w:rsidR="009D7AEB" w:rsidRPr="008E4992" w:rsidRDefault="009D7AEB" w:rsidP="009D7AEB">
      <w:pPr>
        <w:jc w:val="both"/>
        <w:rPr>
          <w:rFonts w:ascii="Bookman Old Style" w:hAnsi="Bookman Old Style" w:cs="Arial"/>
          <w:b/>
          <w:sz w:val="20"/>
          <w:szCs w:val="20"/>
        </w:rPr>
      </w:pPr>
    </w:p>
    <w:p w:rsidR="009D7AEB" w:rsidRPr="000162FF" w:rsidRDefault="009D7AEB" w:rsidP="000162FF">
      <w:pPr>
        <w:pStyle w:val="Ttulo2"/>
        <w:jc w:val="center"/>
        <w:rPr>
          <w:rFonts w:ascii="Bookman Old Style" w:hAnsi="Bookman Old Style" w:cs="Arial"/>
          <w:b/>
          <w:color w:val="auto"/>
          <w:sz w:val="24"/>
          <w:szCs w:val="24"/>
        </w:rPr>
      </w:pPr>
      <w:r w:rsidRPr="00113648">
        <w:rPr>
          <w:rFonts w:ascii="Bookman Old Style" w:hAnsi="Bookman Old Style" w:cs="Arial"/>
          <w:b/>
          <w:color w:val="auto"/>
          <w:sz w:val="24"/>
          <w:szCs w:val="24"/>
        </w:rPr>
        <w:t>Monitoreo</w:t>
      </w: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Proyecto de Cámaras de Vigilancia.</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Con el Presupuesto Participativo del 2015 se gestionaron 21 cámaras en los siguientes lugares, además se instalaron 6 pantallas más en el Centro de monitoreo y se contrató un operador de monitoreo más. </w:t>
      </w:r>
    </w:p>
    <w:p w:rsidR="009D7AEB" w:rsidRPr="008E4992" w:rsidRDefault="009D7AEB" w:rsidP="009D7AEB">
      <w:pPr>
        <w:jc w:val="both"/>
        <w:rPr>
          <w:rFonts w:ascii="Bookman Old Style" w:hAnsi="Bookman Old Style" w:cs="Arial"/>
          <w:sz w:val="20"/>
          <w:szCs w:val="20"/>
        </w:rPr>
      </w:pPr>
    </w:p>
    <w:tbl>
      <w:tblPr>
        <w:tblW w:w="0" w:type="auto"/>
        <w:tblLook w:val="04A0" w:firstRow="1" w:lastRow="0" w:firstColumn="1" w:lastColumn="0" w:noHBand="0" w:noVBand="1"/>
      </w:tblPr>
      <w:tblGrid>
        <w:gridCol w:w="4333"/>
        <w:gridCol w:w="1712"/>
        <w:gridCol w:w="3027"/>
      </w:tblGrid>
      <w:tr w:rsidR="009D7AEB" w:rsidRPr="008E4992" w:rsidTr="009D7AEB">
        <w:tc>
          <w:tcPr>
            <w:tcW w:w="4361" w:type="dxa"/>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Comunidad</w:t>
            </w:r>
          </w:p>
        </w:tc>
        <w:tc>
          <w:tcPr>
            <w:tcW w:w="1718" w:type="dxa"/>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Cantidad</w:t>
            </w:r>
          </w:p>
        </w:tc>
        <w:tc>
          <w:tcPr>
            <w:tcW w:w="3040" w:type="dxa"/>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Presupuesto</w:t>
            </w:r>
          </w:p>
        </w:tc>
      </w:tr>
      <w:tr w:rsidR="009D7AEB" w:rsidRPr="008E4992" w:rsidTr="009D7AEB">
        <w:tc>
          <w:tcPr>
            <w:tcW w:w="4361"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ADI Jardines Universitarios</w:t>
            </w:r>
          </w:p>
        </w:tc>
        <w:tc>
          <w:tcPr>
            <w:tcW w:w="1718"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3</w:t>
            </w:r>
          </w:p>
        </w:tc>
        <w:tc>
          <w:tcPr>
            <w:tcW w:w="3040"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10.500.000,00</w:t>
            </w:r>
          </w:p>
        </w:tc>
      </w:tr>
      <w:tr w:rsidR="009D7AEB" w:rsidRPr="008E4992" w:rsidTr="009D7AEB">
        <w:tc>
          <w:tcPr>
            <w:tcW w:w="4361"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ADI Fátima</w:t>
            </w:r>
          </w:p>
        </w:tc>
        <w:tc>
          <w:tcPr>
            <w:tcW w:w="1718"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3</w:t>
            </w:r>
          </w:p>
        </w:tc>
        <w:tc>
          <w:tcPr>
            <w:tcW w:w="3040"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10.500.000,00</w:t>
            </w:r>
          </w:p>
        </w:tc>
      </w:tr>
      <w:tr w:rsidR="009D7AEB" w:rsidRPr="008E4992" w:rsidTr="009D7AEB">
        <w:tc>
          <w:tcPr>
            <w:tcW w:w="4361"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Urb. Santa Elena</w:t>
            </w:r>
          </w:p>
        </w:tc>
        <w:tc>
          <w:tcPr>
            <w:tcW w:w="1718"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w:t>
            </w:r>
          </w:p>
        </w:tc>
        <w:tc>
          <w:tcPr>
            <w:tcW w:w="3040"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2.300.000,00</w:t>
            </w:r>
          </w:p>
        </w:tc>
      </w:tr>
      <w:tr w:rsidR="009D7AEB" w:rsidRPr="008E4992" w:rsidTr="009D7AEB">
        <w:tc>
          <w:tcPr>
            <w:tcW w:w="4361"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ADI San Jorge</w:t>
            </w:r>
          </w:p>
        </w:tc>
        <w:tc>
          <w:tcPr>
            <w:tcW w:w="1718"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w:t>
            </w:r>
          </w:p>
        </w:tc>
        <w:tc>
          <w:tcPr>
            <w:tcW w:w="3040"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6.724.709,00</w:t>
            </w:r>
          </w:p>
        </w:tc>
      </w:tr>
      <w:tr w:rsidR="009D7AEB" w:rsidRPr="008E4992" w:rsidTr="009D7AEB">
        <w:tc>
          <w:tcPr>
            <w:tcW w:w="4361"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ADI Mercedes Norte</w:t>
            </w:r>
          </w:p>
        </w:tc>
        <w:tc>
          <w:tcPr>
            <w:tcW w:w="1718"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w:t>
            </w:r>
          </w:p>
        </w:tc>
        <w:tc>
          <w:tcPr>
            <w:tcW w:w="3040"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7.000.000,00</w:t>
            </w:r>
          </w:p>
        </w:tc>
      </w:tr>
      <w:tr w:rsidR="009D7AEB" w:rsidRPr="008E4992" w:rsidTr="009D7AEB">
        <w:tc>
          <w:tcPr>
            <w:tcW w:w="4361"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ADE. Urb Zumbado</w:t>
            </w:r>
          </w:p>
        </w:tc>
        <w:tc>
          <w:tcPr>
            <w:tcW w:w="1718"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w:t>
            </w:r>
          </w:p>
        </w:tc>
        <w:tc>
          <w:tcPr>
            <w:tcW w:w="3040"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6.600.000,00</w:t>
            </w:r>
          </w:p>
        </w:tc>
      </w:tr>
      <w:tr w:rsidR="009D7AEB" w:rsidRPr="008E4992" w:rsidTr="009D7AEB">
        <w:tc>
          <w:tcPr>
            <w:tcW w:w="4361"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Portal del Valle</w:t>
            </w:r>
          </w:p>
        </w:tc>
        <w:tc>
          <w:tcPr>
            <w:tcW w:w="1718"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3</w:t>
            </w:r>
          </w:p>
        </w:tc>
        <w:tc>
          <w:tcPr>
            <w:tcW w:w="3040"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11.600.000,00</w:t>
            </w:r>
          </w:p>
        </w:tc>
      </w:tr>
      <w:tr w:rsidR="009D7AEB" w:rsidRPr="008E4992" w:rsidTr="009D7AEB">
        <w:tc>
          <w:tcPr>
            <w:tcW w:w="4361"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Lagos-ADE Seguridad</w:t>
            </w:r>
          </w:p>
        </w:tc>
        <w:tc>
          <w:tcPr>
            <w:tcW w:w="1718"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5</w:t>
            </w:r>
          </w:p>
        </w:tc>
        <w:tc>
          <w:tcPr>
            <w:tcW w:w="3040" w:type="dxa"/>
          </w:tcPr>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28.000.000,00</w:t>
            </w:r>
          </w:p>
        </w:tc>
      </w:tr>
      <w:tr w:rsidR="009D7AEB" w:rsidRPr="008E4992" w:rsidTr="009D7AEB">
        <w:tc>
          <w:tcPr>
            <w:tcW w:w="4361" w:type="dxa"/>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TOTAL</w:t>
            </w:r>
          </w:p>
        </w:tc>
        <w:tc>
          <w:tcPr>
            <w:tcW w:w="1718" w:type="dxa"/>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21</w:t>
            </w:r>
          </w:p>
        </w:tc>
        <w:tc>
          <w:tcPr>
            <w:tcW w:w="3040" w:type="dxa"/>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83.329.709,00</w:t>
            </w:r>
          </w:p>
        </w:tc>
      </w:tr>
    </w:tbl>
    <w:p w:rsidR="009D7AEB" w:rsidRPr="008E4992" w:rsidRDefault="009D7AEB" w:rsidP="009D7AEB">
      <w:pPr>
        <w:jc w:val="both"/>
        <w:rPr>
          <w:rFonts w:ascii="Bookman Old Style" w:hAnsi="Bookman Old Style" w:cs="Arial"/>
          <w:b/>
          <w:sz w:val="20"/>
          <w:szCs w:val="20"/>
        </w:rPr>
      </w:pPr>
    </w:p>
    <w:p w:rsidR="009D7AEB"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Cantidad de videos solicitados por el OIJ de Heredia y el Juzgado de Transito.</w:t>
      </w:r>
    </w:p>
    <w:p w:rsidR="00A54B9D" w:rsidRPr="008E4992" w:rsidRDefault="00A54B9D" w:rsidP="009D7AEB">
      <w:pPr>
        <w:jc w:val="both"/>
        <w:rPr>
          <w:rFonts w:ascii="Bookman Old Style" w:hAnsi="Bookman Old Style" w:cs="Arial"/>
          <w:b/>
          <w:sz w:val="20"/>
          <w:szCs w:val="20"/>
        </w:rPr>
      </w:pPr>
    </w:p>
    <w:tbl>
      <w:tblPr>
        <w:tblW w:w="5894" w:type="dxa"/>
        <w:jc w:val="center"/>
        <w:tblCellMar>
          <w:left w:w="70" w:type="dxa"/>
          <w:right w:w="70" w:type="dxa"/>
        </w:tblCellMar>
        <w:tblLook w:val="04A0" w:firstRow="1" w:lastRow="0" w:firstColumn="1" w:lastColumn="0" w:noHBand="0" w:noVBand="1"/>
      </w:tblPr>
      <w:tblGrid>
        <w:gridCol w:w="1900"/>
        <w:gridCol w:w="1615"/>
        <w:gridCol w:w="1097"/>
        <w:gridCol w:w="1567"/>
      </w:tblGrid>
      <w:tr w:rsidR="009D7AEB" w:rsidRPr="008E4992" w:rsidTr="009D7AEB">
        <w:trPr>
          <w:trHeight w:val="300"/>
          <w:jc w:val="center"/>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7AEB" w:rsidRPr="008E4992" w:rsidRDefault="009D7AEB" w:rsidP="009D7AEB">
            <w:pPr>
              <w:jc w:val="both"/>
              <w:rPr>
                <w:rFonts w:ascii="Bookman Old Style" w:eastAsia="Times New Roman" w:hAnsi="Bookman Old Style" w:cs="Arial"/>
                <w:b/>
                <w:bCs/>
                <w:color w:val="000000"/>
                <w:sz w:val="20"/>
                <w:szCs w:val="20"/>
              </w:rPr>
            </w:pPr>
            <w:r w:rsidRPr="008E4992">
              <w:rPr>
                <w:rFonts w:ascii="Bookman Old Style" w:eastAsia="Times New Roman" w:hAnsi="Bookman Old Style" w:cs="Arial"/>
                <w:b/>
                <w:bCs/>
                <w:color w:val="000000"/>
                <w:sz w:val="20"/>
                <w:szCs w:val="20"/>
              </w:rPr>
              <w:t xml:space="preserve">Institución </w:t>
            </w:r>
          </w:p>
        </w:tc>
        <w:tc>
          <w:tcPr>
            <w:tcW w:w="1615" w:type="dxa"/>
            <w:tcBorders>
              <w:top w:val="single" w:sz="4" w:space="0" w:color="auto"/>
              <w:left w:val="nil"/>
              <w:bottom w:val="single" w:sz="4" w:space="0" w:color="auto"/>
              <w:right w:val="single" w:sz="4" w:space="0" w:color="auto"/>
            </w:tcBorders>
            <w:shd w:val="clear" w:color="auto" w:fill="auto"/>
            <w:noWrap/>
            <w:vAlign w:val="bottom"/>
            <w:hideMark/>
          </w:tcPr>
          <w:p w:rsidR="009D7AEB" w:rsidRPr="008E4992" w:rsidRDefault="009D7AEB" w:rsidP="009D7AEB">
            <w:pPr>
              <w:jc w:val="both"/>
              <w:rPr>
                <w:rFonts w:ascii="Bookman Old Style" w:eastAsia="Times New Roman" w:hAnsi="Bookman Old Style" w:cs="Arial"/>
                <w:b/>
                <w:bCs/>
                <w:color w:val="000000"/>
                <w:sz w:val="20"/>
                <w:szCs w:val="20"/>
              </w:rPr>
            </w:pPr>
            <w:r w:rsidRPr="008E4992">
              <w:rPr>
                <w:rFonts w:ascii="Bookman Old Style" w:eastAsia="Times New Roman" w:hAnsi="Bookman Old Style" w:cs="Arial"/>
                <w:b/>
                <w:bCs/>
                <w:color w:val="000000"/>
                <w:sz w:val="20"/>
                <w:szCs w:val="20"/>
              </w:rPr>
              <w:t># Consultas</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rsidR="009D7AEB" w:rsidRPr="008E4992" w:rsidRDefault="009D7AEB" w:rsidP="009D7AEB">
            <w:pPr>
              <w:jc w:val="both"/>
              <w:rPr>
                <w:rFonts w:ascii="Bookman Old Style" w:eastAsia="Times New Roman" w:hAnsi="Bookman Old Style" w:cs="Arial"/>
                <w:b/>
                <w:bCs/>
                <w:color w:val="000000"/>
                <w:sz w:val="20"/>
                <w:szCs w:val="20"/>
              </w:rPr>
            </w:pPr>
            <w:r w:rsidRPr="008E4992">
              <w:rPr>
                <w:rFonts w:ascii="Bookman Old Style" w:eastAsia="Times New Roman" w:hAnsi="Bookman Old Style" w:cs="Arial"/>
                <w:b/>
                <w:bCs/>
                <w:color w:val="000000"/>
                <w:sz w:val="20"/>
                <w:szCs w:val="20"/>
              </w:rPr>
              <w:t>Efectivas</w:t>
            </w:r>
          </w:p>
        </w:tc>
        <w:tc>
          <w:tcPr>
            <w:tcW w:w="1567" w:type="dxa"/>
            <w:tcBorders>
              <w:top w:val="single" w:sz="4" w:space="0" w:color="auto"/>
              <w:left w:val="nil"/>
              <w:bottom w:val="single" w:sz="4" w:space="0" w:color="auto"/>
              <w:right w:val="single" w:sz="4" w:space="0" w:color="auto"/>
            </w:tcBorders>
            <w:shd w:val="clear" w:color="auto" w:fill="auto"/>
            <w:noWrap/>
            <w:vAlign w:val="bottom"/>
            <w:hideMark/>
          </w:tcPr>
          <w:p w:rsidR="009D7AEB" w:rsidRPr="008E4992" w:rsidRDefault="009D7AEB" w:rsidP="009D7AEB">
            <w:pPr>
              <w:jc w:val="both"/>
              <w:rPr>
                <w:rFonts w:ascii="Bookman Old Style" w:eastAsia="Times New Roman" w:hAnsi="Bookman Old Style" w:cs="Arial"/>
                <w:b/>
                <w:bCs/>
                <w:color w:val="000000"/>
                <w:sz w:val="20"/>
                <w:szCs w:val="20"/>
              </w:rPr>
            </w:pPr>
            <w:r w:rsidRPr="008E4992">
              <w:rPr>
                <w:rFonts w:ascii="Bookman Old Style" w:eastAsia="Times New Roman" w:hAnsi="Bookman Old Style" w:cs="Arial"/>
                <w:b/>
                <w:bCs/>
                <w:color w:val="000000"/>
                <w:sz w:val="20"/>
                <w:szCs w:val="20"/>
              </w:rPr>
              <w:t>Sin Efecto</w:t>
            </w:r>
          </w:p>
        </w:tc>
      </w:tr>
      <w:tr w:rsidR="009D7AEB" w:rsidRPr="008E4992" w:rsidTr="009D7AEB">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sz w:val="20"/>
                <w:szCs w:val="20"/>
              </w:rPr>
              <w:t>OIJ</w:t>
            </w:r>
          </w:p>
        </w:tc>
        <w:tc>
          <w:tcPr>
            <w:tcW w:w="1615" w:type="dxa"/>
            <w:tcBorders>
              <w:top w:val="nil"/>
              <w:left w:val="nil"/>
              <w:bottom w:val="single" w:sz="4" w:space="0" w:color="auto"/>
              <w:right w:val="single" w:sz="4" w:space="0" w:color="auto"/>
            </w:tcBorders>
            <w:shd w:val="clear" w:color="auto" w:fill="auto"/>
            <w:noWrap/>
            <w:vAlign w:val="bottom"/>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sz w:val="20"/>
                <w:szCs w:val="20"/>
              </w:rPr>
              <w:t>22</w:t>
            </w:r>
          </w:p>
        </w:tc>
        <w:tc>
          <w:tcPr>
            <w:tcW w:w="812" w:type="dxa"/>
            <w:tcBorders>
              <w:top w:val="nil"/>
              <w:left w:val="nil"/>
              <w:bottom w:val="single" w:sz="4" w:space="0" w:color="auto"/>
              <w:right w:val="single" w:sz="4" w:space="0" w:color="auto"/>
            </w:tcBorders>
            <w:shd w:val="clear" w:color="auto" w:fill="auto"/>
            <w:noWrap/>
            <w:vAlign w:val="bottom"/>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sz w:val="20"/>
                <w:szCs w:val="20"/>
              </w:rPr>
              <w:t>22</w:t>
            </w:r>
          </w:p>
        </w:tc>
        <w:tc>
          <w:tcPr>
            <w:tcW w:w="1567" w:type="dxa"/>
            <w:tcBorders>
              <w:top w:val="nil"/>
              <w:left w:val="nil"/>
              <w:bottom w:val="single" w:sz="4" w:space="0" w:color="auto"/>
              <w:right w:val="single" w:sz="4" w:space="0" w:color="auto"/>
            </w:tcBorders>
            <w:shd w:val="clear" w:color="auto" w:fill="auto"/>
            <w:noWrap/>
            <w:vAlign w:val="bottom"/>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sz w:val="20"/>
                <w:szCs w:val="20"/>
              </w:rPr>
              <w:t>0</w:t>
            </w:r>
          </w:p>
        </w:tc>
      </w:tr>
      <w:tr w:rsidR="009D7AEB" w:rsidRPr="008E4992" w:rsidTr="009D7AEB">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sz w:val="20"/>
                <w:szCs w:val="20"/>
              </w:rPr>
              <w:t>Fiscalía de Transito</w:t>
            </w:r>
          </w:p>
        </w:tc>
        <w:tc>
          <w:tcPr>
            <w:tcW w:w="1615" w:type="dxa"/>
            <w:tcBorders>
              <w:top w:val="nil"/>
              <w:left w:val="nil"/>
              <w:bottom w:val="single" w:sz="4" w:space="0" w:color="auto"/>
              <w:right w:val="single" w:sz="4" w:space="0" w:color="auto"/>
            </w:tcBorders>
            <w:shd w:val="clear" w:color="auto" w:fill="auto"/>
            <w:noWrap/>
            <w:vAlign w:val="bottom"/>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sz w:val="20"/>
                <w:szCs w:val="20"/>
              </w:rPr>
              <w:t>44</w:t>
            </w:r>
          </w:p>
        </w:tc>
        <w:tc>
          <w:tcPr>
            <w:tcW w:w="812" w:type="dxa"/>
            <w:tcBorders>
              <w:top w:val="nil"/>
              <w:left w:val="nil"/>
              <w:bottom w:val="single" w:sz="4" w:space="0" w:color="auto"/>
              <w:right w:val="single" w:sz="4" w:space="0" w:color="auto"/>
            </w:tcBorders>
            <w:shd w:val="clear" w:color="auto" w:fill="auto"/>
            <w:noWrap/>
            <w:vAlign w:val="bottom"/>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sz w:val="20"/>
                <w:szCs w:val="20"/>
              </w:rPr>
              <w:t>38</w:t>
            </w:r>
          </w:p>
        </w:tc>
        <w:tc>
          <w:tcPr>
            <w:tcW w:w="1567" w:type="dxa"/>
            <w:tcBorders>
              <w:top w:val="nil"/>
              <w:left w:val="nil"/>
              <w:bottom w:val="single" w:sz="4" w:space="0" w:color="auto"/>
              <w:right w:val="single" w:sz="4" w:space="0" w:color="auto"/>
            </w:tcBorders>
            <w:shd w:val="clear" w:color="auto" w:fill="auto"/>
            <w:noWrap/>
            <w:vAlign w:val="bottom"/>
          </w:tcPr>
          <w:p w:rsidR="009D7AEB" w:rsidRPr="008E4992" w:rsidRDefault="009D7AEB" w:rsidP="009D7AEB">
            <w:pPr>
              <w:jc w:val="both"/>
              <w:rPr>
                <w:rFonts w:ascii="Bookman Old Style" w:eastAsia="Times New Roman" w:hAnsi="Bookman Old Style" w:cs="Arial"/>
                <w:color w:val="000000"/>
                <w:sz w:val="20"/>
                <w:szCs w:val="20"/>
              </w:rPr>
            </w:pPr>
            <w:r w:rsidRPr="008E4992">
              <w:rPr>
                <w:rFonts w:ascii="Bookman Old Style" w:eastAsia="Times New Roman" w:hAnsi="Bookman Old Style" w:cs="Arial"/>
                <w:color w:val="000000"/>
                <w:sz w:val="20"/>
                <w:szCs w:val="20"/>
              </w:rPr>
              <w:t>6</w:t>
            </w:r>
          </w:p>
        </w:tc>
      </w:tr>
      <w:tr w:rsidR="009D7AEB" w:rsidRPr="008E4992" w:rsidTr="009D7AEB">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9D7AEB" w:rsidRPr="008E4992" w:rsidRDefault="009D7AEB" w:rsidP="009D7AEB">
            <w:pPr>
              <w:jc w:val="both"/>
              <w:rPr>
                <w:rFonts w:ascii="Bookman Old Style" w:eastAsia="Times New Roman" w:hAnsi="Bookman Old Style" w:cs="Arial"/>
                <w:b/>
                <w:color w:val="000000"/>
                <w:sz w:val="20"/>
                <w:szCs w:val="20"/>
              </w:rPr>
            </w:pPr>
            <w:r w:rsidRPr="008E4992">
              <w:rPr>
                <w:rFonts w:ascii="Bookman Old Style" w:eastAsia="Times New Roman" w:hAnsi="Bookman Old Style" w:cs="Arial"/>
                <w:b/>
                <w:color w:val="000000"/>
                <w:sz w:val="20"/>
                <w:szCs w:val="20"/>
              </w:rPr>
              <w:t>TOTAL</w:t>
            </w:r>
          </w:p>
        </w:tc>
        <w:tc>
          <w:tcPr>
            <w:tcW w:w="1615" w:type="dxa"/>
            <w:tcBorders>
              <w:top w:val="nil"/>
              <w:left w:val="nil"/>
              <w:bottom w:val="single" w:sz="4" w:space="0" w:color="auto"/>
              <w:right w:val="single" w:sz="4" w:space="0" w:color="auto"/>
            </w:tcBorders>
            <w:shd w:val="clear" w:color="auto" w:fill="auto"/>
            <w:noWrap/>
            <w:vAlign w:val="bottom"/>
          </w:tcPr>
          <w:p w:rsidR="009D7AEB" w:rsidRPr="008E4992" w:rsidRDefault="009D7AEB" w:rsidP="009D7AEB">
            <w:pPr>
              <w:jc w:val="both"/>
              <w:rPr>
                <w:rFonts w:ascii="Bookman Old Style" w:eastAsia="Times New Roman" w:hAnsi="Bookman Old Style" w:cs="Arial"/>
                <w:b/>
                <w:color w:val="000000"/>
                <w:sz w:val="20"/>
                <w:szCs w:val="20"/>
              </w:rPr>
            </w:pPr>
            <w:r w:rsidRPr="008E4992">
              <w:rPr>
                <w:rFonts w:ascii="Bookman Old Style" w:eastAsia="Times New Roman" w:hAnsi="Bookman Old Style" w:cs="Arial"/>
                <w:b/>
                <w:color w:val="000000"/>
                <w:sz w:val="20"/>
                <w:szCs w:val="20"/>
              </w:rPr>
              <w:t>66</w:t>
            </w:r>
          </w:p>
        </w:tc>
        <w:tc>
          <w:tcPr>
            <w:tcW w:w="812" w:type="dxa"/>
            <w:tcBorders>
              <w:top w:val="nil"/>
              <w:left w:val="nil"/>
              <w:bottom w:val="single" w:sz="4" w:space="0" w:color="auto"/>
              <w:right w:val="single" w:sz="4" w:space="0" w:color="auto"/>
            </w:tcBorders>
            <w:shd w:val="clear" w:color="auto" w:fill="auto"/>
            <w:noWrap/>
            <w:vAlign w:val="bottom"/>
          </w:tcPr>
          <w:p w:rsidR="009D7AEB" w:rsidRPr="008E4992" w:rsidRDefault="009D7AEB" w:rsidP="009D7AEB">
            <w:pPr>
              <w:jc w:val="both"/>
              <w:rPr>
                <w:rFonts w:ascii="Bookman Old Style" w:eastAsia="Times New Roman" w:hAnsi="Bookman Old Style" w:cs="Arial"/>
                <w:b/>
                <w:color w:val="000000"/>
                <w:sz w:val="20"/>
                <w:szCs w:val="20"/>
              </w:rPr>
            </w:pPr>
            <w:r w:rsidRPr="008E4992">
              <w:rPr>
                <w:rFonts w:ascii="Bookman Old Style" w:eastAsia="Times New Roman" w:hAnsi="Bookman Old Style" w:cs="Arial"/>
                <w:b/>
                <w:color w:val="000000"/>
                <w:sz w:val="20"/>
                <w:szCs w:val="20"/>
              </w:rPr>
              <w:t>60</w:t>
            </w:r>
          </w:p>
        </w:tc>
        <w:tc>
          <w:tcPr>
            <w:tcW w:w="1567" w:type="dxa"/>
            <w:tcBorders>
              <w:top w:val="nil"/>
              <w:left w:val="nil"/>
              <w:bottom w:val="single" w:sz="4" w:space="0" w:color="auto"/>
              <w:right w:val="single" w:sz="4" w:space="0" w:color="auto"/>
            </w:tcBorders>
            <w:shd w:val="clear" w:color="auto" w:fill="auto"/>
            <w:noWrap/>
            <w:vAlign w:val="bottom"/>
          </w:tcPr>
          <w:p w:rsidR="009D7AEB" w:rsidRPr="008E4992" w:rsidRDefault="009D7AEB" w:rsidP="009D7AEB">
            <w:pPr>
              <w:jc w:val="both"/>
              <w:rPr>
                <w:rFonts w:ascii="Bookman Old Style" w:eastAsia="Times New Roman" w:hAnsi="Bookman Old Style" w:cs="Arial"/>
                <w:b/>
                <w:color w:val="000000"/>
                <w:sz w:val="20"/>
                <w:szCs w:val="20"/>
              </w:rPr>
            </w:pPr>
            <w:r w:rsidRPr="008E4992">
              <w:rPr>
                <w:rFonts w:ascii="Bookman Old Style" w:eastAsia="Times New Roman" w:hAnsi="Bookman Old Style" w:cs="Arial"/>
                <w:b/>
                <w:color w:val="000000"/>
                <w:sz w:val="20"/>
                <w:szCs w:val="20"/>
              </w:rPr>
              <w:t>6</w:t>
            </w:r>
          </w:p>
        </w:tc>
      </w:tr>
    </w:tbl>
    <w:p w:rsidR="009D7AEB" w:rsidRPr="008E4992" w:rsidRDefault="009D7AEB" w:rsidP="009D7AEB">
      <w:pPr>
        <w:jc w:val="both"/>
        <w:rPr>
          <w:rFonts w:ascii="Bookman Old Style" w:hAnsi="Bookman Old Style" w:cs="Arial"/>
          <w:b/>
          <w:sz w:val="20"/>
          <w:szCs w:val="20"/>
        </w:rPr>
      </w:pPr>
    </w:p>
    <w:p w:rsidR="009D7AEB" w:rsidRPr="008E4992" w:rsidRDefault="009D7AEB" w:rsidP="009D7AEB">
      <w:pPr>
        <w:jc w:val="both"/>
        <w:rPr>
          <w:rFonts w:ascii="Bookman Old Style" w:hAnsi="Bookman Old Style" w:cs="Arial"/>
          <w:b/>
          <w:sz w:val="20"/>
          <w:szCs w:val="20"/>
        </w:rPr>
      </w:pPr>
    </w:p>
    <w:p w:rsidR="009D7AEB" w:rsidRPr="00113648" w:rsidRDefault="009D7AEB" w:rsidP="009D7AEB">
      <w:pPr>
        <w:pStyle w:val="Ttulo2"/>
        <w:jc w:val="center"/>
        <w:rPr>
          <w:rFonts w:ascii="Bookman Old Style" w:hAnsi="Bookman Old Style" w:cs="Arial"/>
          <w:b/>
          <w:color w:val="auto"/>
          <w:sz w:val="24"/>
          <w:szCs w:val="24"/>
        </w:rPr>
      </w:pPr>
      <w:r w:rsidRPr="00113648">
        <w:rPr>
          <w:rFonts w:ascii="Bookman Old Style" w:hAnsi="Bookman Old Style" w:cs="Arial"/>
          <w:b/>
          <w:color w:val="auto"/>
          <w:sz w:val="24"/>
          <w:szCs w:val="24"/>
        </w:rPr>
        <w:t>Policía de Tránsito Municipal</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La Escuela de Capacitación del Tránsito del MOPT,  capacitaron 05 oficiales de Policía Municipal y se les otorgó código de Transito, además se contrató una oficial con código de Tránsito. Por lo que actualmente, existen 6 oficiales de Tránsito de Policía Municipal de Heredia. Esto se inició a partir del 01 de julio del 2015.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Del total de las multas, la Municipalidad de Heredia recibirá el 40% de las infracciones.</w:t>
      </w:r>
    </w:p>
    <w:p w:rsidR="009D7AEB" w:rsidRPr="008E4992" w:rsidRDefault="009D7AEB" w:rsidP="009D7AEB">
      <w:pPr>
        <w:jc w:val="both"/>
        <w:rPr>
          <w:rFonts w:ascii="Bookman Old Style" w:hAnsi="Bookman Old Style" w:cs="Arial"/>
          <w:sz w:val="20"/>
          <w:szCs w:val="20"/>
        </w:rPr>
      </w:pPr>
    </w:p>
    <w:tbl>
      <w:tblPr>
        <w:tblW w:w="0" w:type="auto"/>
        <w:tblLook w:val="04A0" w:firstRow="1" w:lastRow="0" w:firstColumn="1" w:lastColumn="0" w:noHBand="0" w:noVBand="1"/>
      </w:tblPr>
      <w:tblGrid>
        <w:gridCol w:w="1248"/>
        <w:gridCol w:w="2531"/>
        <w:gridCol w:w="2400"/>
        <w:gridCol w:w="2893"/>
      </w:tblGrid>
      <w:tr w:rsidR="009D7AEB" w:rsidRPr="008E4992" w:rsidTr="009D7AEB">
        <w:tc>
          <w:tcPr>
            <w:tcW w:w="1242" w:type="dxa"/>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Mes</w:t>
            </w:r>
          </w:p>
        </w:tc>
        <w:tc>
          <w:tcPr>
            <w:tcW w:w="2552" w:type="dxa"/>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Total de infracciones</w:t>
            </w:r>
          </w:p>
        </w:tc>
        <w:tc>
          <w:tcPr>
            <w:tcW w:w="2410" w:type="dxa"/>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Monto infracciones</w:t>
            </w:r>
          </w:p>
        </w:tc>
        <w:tc>
          <w:tcPr>
            <w:tcW w:w="2915" w:type="dxa"/>
          </w:tcPr>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40% de infracciones</w:t>
            </w:r>
          </w:p>
        </w:tc>
      </w:tr>
      <w:tr w:rsidR="009D7AEB" w:rsidRPr="008E4992" w:rsidTr="009D7AEB">
        <w:tc>
          <w:tcPr>
            <w:tcW w:w="1242" w:type="dxa"/>
          </w:tcPr>
          <w:p w:rsidR="009D7AEB" w:rsidRPr="008E4992" w:rsidRDefault="009D7AEB" w:rsidP="009D7AEB">
            <w:pPr>
              <w:jc w:val="both"/>
              <w:rPr>
                <w:rFonts w:ascii="Bookman Old Style" w:hAnsi="Bookman Old Style" w:cs="Arial"/>
                <w:color w:val="000000" w:themeColor="text1"/>
                <w:sz w:val="20"/>
                <w:szCs w:val="20"/>
              </w:rPr>
            </w:pPr>
            <w:r w:rsidRPr="008E4992">
              <w:rPr>
                <w:rFonts w:ascii="Bookman Old Style" w:hAnsi="Bookman Old Style" w:cs="Arial"/>
                <w:color w:val="000000" w:themeColor="text1"/>
                <w:sz w:val="20"/>
                <w:szCs w:val="20"/>
              </w:rPr>
              <w:t>Julio</w:t>
            </w:r>
          </w:p>
        </w:tc>
        <w:tc>
          <w:tcPr>
            <w:tcW w:w="2552" w:type="dxa"/>
          </w:tcPr>
          <w:p w:rsidR="009D7AEB" w:rsidRPr="008E4992" w:rsidRDefault="009D7AEB" w:rsidP="009D7AEB">
            <w:pPr>
              <w:jc w:val="both"/>
              <w:rPr>
                <w:rFonts w:ascii="Bookman Old Style" w:hAnsi="Bookman Old Style" w:cs="Arial"/>
                <w:color w:val="000000" w:themeColor="text1"/>
                <w:sz w:val="20"/>
                <w:szCs w:val="20"/>
              </w:rPr>
            </w:pPr>
            <w:r w:rsidRPr="008E4992">
              <w:rPr>
                <w:rFonts w:ascii="Bookman Old Style" w:hAnsi="Bookman Old Style" w:cs="Arial"/>
                <w:color w:val="000000" w:themeColor="text1"/>
                <w:sz w:val="20"/>
                <w:szCs w:val="20"/>
              </w:rPr>
              <w:t>66</w:t>
            </w:r>
          </w:p>
        </w:tc>
        <w:tc>
          <w:tcPr>
            <w:tcW w:w="2410" w:type="dxa"/>
          </w:tcPr>
          <w:p w:rsidR="009D7AEB" w:rsidRPr="008E4992" w:rsidRDefault="009D7AEB" w:rsidP="009D7AEB">
            <w:pPr>
              <w:jc w:val="both"/>
              <w:rPr>
                <w:rFonts w:ascii="Bookman Old Style" w:hAnsi="Bookman Old Style" w:cs="Arial"/>
                <w:color w:val="000000" w:themeColor="text1"/>
                <w:sz w:val="20"/>
                <w:szCs w:val="20"/>
              </w:rPr>
            </w:pPr>
            <w:r w:rsidRPr="008E4992">
              <w:rPr>
                <w:color w:val="000000" w:themeColor="text1"/>
                <w:sz w:val="20"/>
                <w:szCs w:val="20"/>
                <w:shd w:val="clear" w:color="auto" w:fill="FFFFFF"/>
              </w:rPr>
              <w:t>₡</w:t>
            </w:r>
            <w:r w:rsidRPr="008E4992">
              <w:rPr>
                <w:rFonts w:ascii="Bookman Old Style" w:hAnsi="Bookman Old Style" w:cs="Arial"/>
                <w:color w:val="000000" w:themeColor="text1"/>
                <w:sz w:val="20"/>
                <w:szCs w:val="20"/>
              </w:rPr>
              <w:t>4.296.557,20</w:t>
            </w:r>
          </w:p>
        </w:tc>
        <w:tc>
          <w:tcPr>
            <w:tcW w:w="2915" w:type="dxa"/>
          </w:tcPr>
          <w:p w:rsidR="009D7AEB" w:rsidRPr="008E4992" w:rsidRDefault="009D7AEB" w:rsidP="009D7AEB">
            <w:pPr>
              <w:jc w:val="both"/>
              <w:rPr>
                <w:rFonts w:ascii="Bookman Old Style" w:hAnsi="Bookman Old Style" w:cs="Arial"/>
                <w:color w:val="000000" w:themeColor="text1"/>
                <w:sz w:val="20"/>
                <w:szCs w:val="20"/>
              </w:rPr>
            </w:pPr>
            <w:r w:rsidRPr="008E4992">
              <w:rPr>
                <w:color w:val="000000" w:themeColor="text1"/>
                <w:sz w:val="20"/>
                <w:szCs w:val="20"/>
                <w:shd w:val="clear" w:color="auto" w:fill="FFFFFF"/>
              </w:rPr>
              <w:t>₡</w:t>
            </w:r>
            <w:r w:rsidRPr="008E4992">
              <w:rPr>
                <w:rFonts w:ascii="Bookman Old Style" w:hAnsi="Bookman Old Style" w:cs="Arial"/>
                <w:color w:val="000000" w:themeColor="text1"/>
                <w:sz w:val="20"/>
                <w:szCs w:val="20"/>
                <w:shd w:val="clear" w:color="auto" w:fill="FFFFFF"/>
              </w:rPr>
              <w:t>1.718.622,88</w:t>
            </w:r>
          </w:p>
        </w:tc>
      </w:tr>
      <w:tr w:rsidR="009D7AEB" w:rsidRPr="008E4992" w:rsidTr="009D7AEB">
        <w:tc>
          <w:tcPr>
            <w:tcW w:w="1242" w:type="dxa"/>
          </w:tcPr>
          <w:p w:rsidR="009D7AEB" w:rsidRPr="008E4992" w:rsidRDefault="009D7AEB" w:rsidP="009D7AEB">
            <w:pPr>
              <w:jc w:val="both"/>
              <w:rPr>
                <w:rFonts w:ascii="Bookman Old Style" w:hAnsi="Bookman Old Style" w:cs="Arial"/>
                <w:color w:val="000000" w:themeColor="text1"/>
                <w:sz w:val="20"/>
                <w:szCs w:val="20"/>
              </w:rPr>
            </w:pPr>
            <w:r w:rsidRPr="008E4992">
              <w:rPr>
                <w:rFonts w:ascii="Bookman Old Style" w:hAnsi="Bookman Old Style" w:cs="Arial"/>
                <w:color w:val="000000" w:themeColor="text1"/>
                <w:sz w:val="20"/>
                <w:szCs w:val="20"/>
              </w:rPr>
              <w:t>Agosto</w:t>
            </w:r>
          </w:p>
        </w:tc>
        <w:tc>
          <w:tcPr>
            <w:tcW w:w="2552" w:type="dxa"/>
          </w:tcPr>
          <w:p w:rsidR="009D7AEB" w:rsidRPr="008E4992" w:rsidRDefault="009D7AEB" w:rsidP="009D7AEB">
            <w:pPr>
              <w:jc w:val="both"/>
              <w:rPr>
                <w:rFonts w:ascii="Bookman Old Style" w:hAnsi="Bookman Old Style" w:cs="Arial"/>
                <w:color w:val="000000" w:themeColor="text1"/>
                <w:sz w:val="20"/>
                <w:szCs w:val="20"/>
              </w:rPr>
            </w:pPr>
            <w:r w:rsidRPr="008E4992">
              <w:rPr>
                <w:rFonts w:ascii="Bookman Old Style" w:hAnsi="Bookman Old Style" w:cs="Arial"/>
                <w:color w:val="000000" w:themeColor="text1"/>
                <w:sz w:val="20"/>
                <w:szCs w:val="20"/>
              </w:rPr>
              <w:t>19</w:t>
            </w:r>
          </w:p>
        </w:tc>
        <w:tc>
          <w:tcPr>
            <w:tcW w:w="2410" w:type="dxa"/>
          </w:tcPr>
          <w:p w:rsidR="009D7AEB" w:rsidRPr="008E4992" w:rsidRDefault="009D7AEB" w:rsidP="009D7AEB">
            <w:pPr>
              <w:jc w:val="both"/>
              <w:rPr>
                <w:rFonts w:ascii="Bookman Old Style" w:hAnsi="Bookman Old Style" w:cs="Arial"/>
                <w:color w:val="000000" w:themeColor="text1"/>
                <w:sz w:val="20"/>
                <w:szCs w:val="20"/>
              </w:rPr>
            </w:pPr>
            <w:r w:rsidRPr="008E4992">
              <w:rPr>
                <w:color w:val="000000" w:themeColor="text1"/>
                <w:sz w:val="20"/>
                <w:szCs w:val="20"/>
                <w:shd w:val="clear" w:color="auto" w:fill="FFFFFF"/>
              </w:rPr>
              <w:t>₡</w:t>
            </w:r>
            <w:r w:rsidRPr="008E4992">
              <w:rPr>
                <w:rFonts w:ascii="Bookman Old Style" w:hAnsi="Bookman Old Style" w:cs="Arial"/>
                <w:color w:val="000000" w:themeColor="text1"/>
                <w:sz w:val="20"/>
                <w:szCs w:val="20"/>
                <w:shd w:val="clear" w:color="auto" w:fill="FFFFFF"/>
              </w:rPr>
              <w:t>967.457,50</w:t>
            </w:r>
          </w:p>
        </w:tc>
        <w:tc>
          <w:tcPr>
            <w:tcW w:w="2915" w:type="dxa"/>
          </w:tcPr>
          <w:p w:rsidR="009D7AEB" w:rsidRPr="008E4992" w:rsidRDefault="009D7AEB" w:rsidP="009D7AEB">
            <w:pPr>
              <w:jc w:val="both"/>
              <w:rPr>
                <w:rFonts w:ascii="Bookman Old Style" w:hAnsi="Bookman Old Style" w:cs="Arial"/>
                <w:color w:val="000000" w:themeColor="text1"/>
                <w:sz w:val="20"/>
                <w:szCs w:val="20"/>
              </w:rPr>
            </w:pPr>
            <w:r w:rsidRPr="008E4992">
              <w:rPr>
                <w:color w:val="000000" w:themeColor="text1"/>
                <w:sz w:val="20"/>
                <w:szCs w:val="20"/>
                <w:shd w:val="clear" w:color="auto" w:fill="FFFFFF"/>
              </w:rPr>
              <w:t>₡</w:t>
            </w:r>
            <w:r w:rsidRPr="008E4992">
              <w:rPr>
                <w:rFonts w:ascii="Bookman Old Style" w:hAnsi="Bookman Old Style" w:cs="Arial"/>
                <w:color w:val="000000" w:themeColor="text1"/>
                <w:sz w:val="20"/>
                <w:szCs w:val="20"/>
                <w:shd w:val="clear" w:color="auto" w:fill="FFFFFF"/>
              </w:rPr>
              <w:t>386.983</w:t>
            </w:r>
          </w:p>
        </w:tc>
      </w:tr>
      <w:tr w:rsidR="009D7AEB" w:rsidRPr="008E4992" w:rsidTr="009D7AEB">
        <w:tc>
          <w:tcPr>
            <w:tcW w:w="1242" w:type="dxa"/>
          </w:tcPr>
          <w:p w:rsidR="009D7AEB" w:rsidRPr="008E4992" w:rsidRDefault="009D7AEB" w:rsidP="009D7AEB">
            <w:pPr>
              <w:jc w:val="both"/>
              <w:rPr>
                <w:rFonts w:ascii="Bookman Old Style" w:hAnsi="Bookman Old Style" w:cs="Arial"/>
                <w:color w:val="000000" w:themeColor="text1"/>
                <w:sz w:val="20"/>
                <w:szCs w:val="20"/>
              </w:rPr>
            </w:pPr>
            <w:r w:rsidRPr="008E4992">
              <w:rPr>
                <w:rFonts w:ascii="Bookman Old Style" w:hAnsi="Bookman Old Style" w:cs="Arial"/>
                <w:color w:val="000000" w:themeColor="text1"/>
                <w:sz w:val="20"/>
                <w:szCs w:val="20"/>
              </w:rPr>
              <w:t>Setiembre</w:t>
            </w:r>
          </w:p>
        </w:tc>
        <w:tc>
          <w:tcPr>
            <w:tcW w:w="2552" w:type="dxa"/>
          </w:tcPr>
          <w:p w:rsidR="009D7AEB" w:rsidRPr="008E4992" w:rsidRDefault="009D7AEB" w:rsidP="009D7AEB">
            <w:pPr>
              <w:jc w:val="both"/>
              <w:rPr>
                <w:rFonts w:ascii="Bookman Old Style" w:hAnsi="Bookman Old Style" w:cs="Arial"/>
                <w:color w:val="000000" w:themeColor="text1"/>
                <w:sz w:val="20"/>
                <w:szCs w:val="20"/>
              </w:rPr>
            </w:pPr>
            <w:r w:rsidRPr="008E4992">
              <w:rPr>
                <w:rFonts w:ascii="Bookman Old Style" w:hAnsi="Bookman Old Style" w:cs="Arial"/>
                <w:color w:val="000000" w:themeColor="text1"/>
                <w:sz w:val="20"/>
                <w:szCs w:val="20"/>
              </w:rPr>
              <w:t>69</w:t>
            </w:r>
          </w:p>
        </w:tc>
        <w:tc>
          <w:tcPr>
            <w:tcW w:w="2410" w:type="dxa"/>
          </w:tcPr>
          <w:p w:rsidR="009D7AEB" w:rsidRPr="008E4992" w:rsidRDefault="009D7AEB" w:rsidP="009D7AEB">
            <w:pPr>
              <w:jc w:val="both"/>
              <w:rPr>
                <w:rFonts w:ascii="Bookman Old Style" w:hAnsi="Bookman Old Style" w:cs="Arial"/>
                <w:color w:val="000000" w:themeColor="text1"/>
                <w:sz w:val="20"/>
                <w:szCs w:val="20"/>
              </w:rPr>
            </w:pPr>
            <w:r w:rsidRPr="008E4992">
              <w:rPr>
                <w:color w:val="000000" w:themeColor="text1"/>
                <w:sz w:val="20"/>
                <w:szCs w:val="20"/>
                <w:shd w:val="clear" w:color="auto" w:fill="FFFFFF"/>
              </w:rPr>
              <w:t>₡</w:t>
            </w:r>
            <w:r w:rsidRPr="008E4992">
              <w:rPr>
                <w:rFonts w:ascii="Bookman Old Style" w:hAnsi="Bookman Old Style" w:cs="Arial"/>
                <w:color w:val="000000" w:themeColor="text1"/>
                <w:sz w:val="20"/>
                <w:szCs w:val="20"/>
                <w:shd w:val="clear" w:color="auto" w:fill="FFFFFF"/>
              </w:rPr>
              <w:t>3.703.531,90</w:t>
            </w:r>
          </w:p>
        </w:tc>
        <w:tc>
          <w:tcPr>
            <w:tcW w:w="2915" w:type="dxa"/>
          </w:tcPr>
          <w:p w:rsidR="009D7AEB" w:rsidRPr="008E4992" w:rsidRDefault="009D7AEB" w:rsidP="009D7AEB">
            <w:pPr>
              <w:jc w:val="both"/>
              <w:rPr>
                <w:rFonts w:ascii="Bookman Old Style" w:hAnsi="Bookman Old Style" w:cs="Arial"/>
                <w:color w:val="000000" w:themeColor="text1"/>
                <w:sz w:val="20"/>
                <w:szCs w:val="20"/>
              </w:rPr>
            </w:pPr>
            <w:r w:rsidRPr="008E4992">
              <w:rPr>
                <w:color w:val="000000" w:themeColor="text1"/>
                <w:sz w:val="20"/>
                <w:szCs w:val="20"/>
                <w:shd w:val="clear" w:color="auto" w:fill="FFFFFF"/>
              </w:rPr>
              <w:t>₡</w:t>
            </w:r>
            <w:r w:rsidRPr="008E4992">
              <w:rPr>
                <w:rFonts w:ascii="Bookman Old Style" w:hAnsi="Bookman Old Style" w:cs="Arial"/>
                <w:color w:val="000000" w:themeColor="text1"/>
                <w:sz w:val="20"/>
                <w:szCs w:val="20"/>
                <w:shd w:val="clear" w:color="auto" w:fill="FFFFFF"/>
              </w:rPr>
              <w:t>1.481.412,76</w:t>
            </w:r>
          </w:p>
        </w:tc>
      </w:tr>
      <w:tr w:rsidR="009D7AEB" w:rsidRPr="008E4992" w:rsidTr="009D7AEB">
        <w:tc>
          <w:tcPr>
            <w:tcW w:w="1242" w:type="dxa"/>
          </w:tcPr>
          <w:p w:rsidR="009D7AEB" w:rsidRPr="008E4992" w:rsidRDefault="009D7AEB" w:rsidP="009D7AEB">
            <w:pPr>
              <w:jc w:val="both"/>
              <w:rPr>
                <w:rFonts w:ascii="Bookman Old Style" w:hAnsi="Bookman Old Style" w:cs="Arial"/>
                <w:color w:val="000000" w:themeColor="text1"/>
                <w:sz w:val="20"/>
                <w:szCs w:val="20"/>
              </w:rPr>
            </w:pPr>
            <w:r w:rsidRPr="008E4992">
              <w:rPr>
                <w:rFonts w:ascii="Bookman Old Style" w:hAnsi="Bookman Old Style" w:cs="Arial"/>
                <w:color w:val="000000" w:themeColor="text1"/>
                <w:sz w:val="20"/>
                <w:szCs w:val="20"/>
              </w:rPr>
              <w:t>Octubre</w:t>
            </w:r>
          </w:p>
        </w:tc>
        <w:tc>
          <w:tcPr>
            <w:tcW w:w="2552" w:type="dxa"/>
          </w:tcPr>
          <w:p w:rsidR="009D7AEB" w:rsidRPr="008E4992" w:rsidRDefault="009D7AEB" w:rsidP="009D7AEB">
            <w:pPr>
              <w:jc w:val="both"/>
              <w:rPr>
                <w:rFonts w:ascii="Bookman Old Style" w:hAnsi="Bookman Old Style" w:cs="Arial"/>
                <w:color w:val="000000" w:themeColor="text1"/>
                <w:sz w:val="20"/>
                <w:szCs w:val="20"/>
              </w:rPr>
            </w:pPr>
            <w:r w:rsidRPr="008E4992">
              <w:rPr>
                <w:rFonts w:ascii="Bookman Old Style" w:hAnsi="Bookman Old Style" w:cs="Arial"/>
                <w:color w:val="000000" w:themeColor="text1"/>
                <w:sz w:val="20"/>
                <w:szCs w:val="20"/>
              </w:rPr>
              <w:t>85</w:t>
            </w:r>
          </w:p>
        </w:tc>
        <w:tc>
          <w:tcPr>
            <w:tcW w:w="2410" w:type="dxa"/>
          </w:tcPr>
          <w:p w:rsidR="009D7AEB" w:rsidRPr="008E4992" w:rsidRDefault="009D7AEB" w:rsidP="009D7AEB">
            <w:pPr>
              <w:jc w:val="both"/>
              <w:rPr>
                <w:rFonts w:ascii="Bookman Old Style" w:hAnsi="Bookman Old Style" w:cs="Arial"/>
                <w:color w:val="000000" w:themeColor="text1"/>
                <w:sz w:val="20"/>
                <w:szCs w:val="20"/>
              </w:rPr>
            </w:pPr>
            <w:r w:rsidRPr="008E4992">
              <w:rPr>
                <w:color w:val="000000" w:themeColor="text1"/>
                <w:sz w:val="20"/>
                <w:szCs w:val="20"/>
                <w:shd w:val="clear" w:color="auto" w:fill="FFFFFF"/>
              </w:rPr>
              <w:t>₡</w:t>
            </w:r>
            <w:r w:rsidRPr="008E4992">
              <w:rPr>
                <w:rFonts w:ascii="Bookman Old Style" w:hAnsi="Bookman Old Style" w:cs="Arial"/>
                <w:color w:val="000000" w:themeColor="text1"/>
                <w:sz w:val="20"/>
                <w:szCs w:val="20"/>
                <w:shd w:val="clear" w:color="auto" w:fill="FFFFFF"/>
              </w:rPr>
              <w:t>6.150.937,90</w:t>
            </w:r>
          </w:p>
        </w:tc>
        <w:tc>
          <w:tcPr>
            <w:tcW w:w="2915" w:type="dxa"/>
          </w:tcPr>
          <w:p w:rsidR="009D7AEB" w:rsidRPr="008E4992" w:rsidRDefault="009D7AEB" w:rsidP="009D7AEB">
            <w:pPr>
              <w:jc w:val="both"/>
              <w:rPr>
                <w:rFonts w:ascii="Bookman Old Style" w:hAnsi="Bookman Old Style" w:cs="Arial"/>
                <w:color w:val="000000" w:themeColor="text1"/>
                <w:sz w:val="20"/>
                <w:szCs w:val="20"/>
              </w:rPr>
            </w:pPr>
            <w:r w:rsidRPr="008E4992">
              <w:rPr>
                <w:color w:val="000000" w:themeColor="text1"/>
                <w:sz w:val="20"/>
                <w:szCs w:val="20"/>
                <w:shd w:val="clear" w:color="auto" w:fill="FFFFFF"/>
              </w:rPr>
              <w:t>₡</w:t>
            </w:r>
            <w:r w:rsidRPr="008E4992">
              <w:rPr>
                <w:rFonts w:ascii="Bookman Old Style" w:hAnsi="Bookman Old Style" w:cs="Arial"/>
                <w:color w:val="000000" w:themeColor="text1"/>
                <w:sz w:val="20"/>
                <w:szCs w:val="20"/>
                <w:shd w:val="clear" w:color="auto" w:fill="FFFFFF"/>
              </w:rPr>
              <w:t>2.460.375,16</w:t>
            </w:r>
          </w:p>
        </w:tc>
      </w:tr>
      <w:tr w:rsidR="009D7AEB" w:rsidRPr="008E4992" w:rsidTr="009D7AEB">
        <w:tc>
          <w:tcPr>
            <w:tcW w:w="1242" w:type="dxa"/>
          </w:tcPr>
          <w:p w:rsidR="009D7AEB" w:rsidRPr="008E4992" w:rsidRDefault="009D7AEB" w:rsidP="009D7AEB">
            <w:pPr>
              <w:jc w:val="both"/>
              <w:rPr>
                <w:rFonts w:ascii="Bookman Old Style" w:hAnsi="Bookman Old Style" w:cs="Arial"/>
                <w:color w:val="000000" w:themeColor="text1"/>
                <w:sz w:val="20"/>
                <w:szCs w:val="20"/>
              </w:rPr>
            </w:pPr>
            <w:r w:rsidRPr="008E4992">
              <w:rPr>
                <w:rFonts w:ascii="Bookman Old Style" w:hAnsi="Bookman Old Style" w:cs="Arial"/>
                <w:color w:val="000000" w:themeColor="text1"/>
                <w:sz w:val="20"/>
                <w:szCs w:val="20"/>
              </w:rPr>
              <w:t>Noviembre</w:t>
            </w:r>
          </w:p>
        </w:tc>
        <w:tc>
          <w:tcPr>
            <w:tcW w:w="2552" w:type="dxa"/>
          </w:tcPr>
          <w:p w:rsidR="009D7AEB" w:rsidRPr="008E4992" w:rsidRDefault="009D7AEB" w:rsidP="009D7AEB">
            <w:pPr>
              <w:jc w:val="both"/>
              <w:rPr>
                <w:rFonts w:ascii="Bookman Old Style" w:hAnsi="Bookman Old Style" w:cs="Arial"/>
                <w:color w:val="000000" w:themeColor="text1"/>
                <w:sz w:val="20"/>
                <w:szCs w:val="20"/>
              </w:rPr>
            </w:pPr>
            <w:r w:rsidRPr="008E4992">
              <w:rPr>
                <w:rFonts w:ascii="Bookman Old Style" w:hAnsi="Bookman Old Style" w:cs="Arial"/>
                <w:color w:val="000000" w:themeColor="text1"/>
                <w:sz w:val="20"/>
                <w:szCs w:val="20"/>
              </w:rPr>
              <w:t>72</w:t>
            </w:r>
          </w:p>
        </w:tc>
        <w:tc>
          <w:tcPr>
            <w:tcW w:w="2410" w:type="dxa"/>
          </w:tcPr>
          <w:p w:rsidR="009D7AEB" w:rsidRPr="008E4992" w:rsidRDefault="009D7AEB" w:rsidP="009D7AEB">
            <w:pPr>
              <w:jc w:val="both"/>
              <w:rPr>
                <w:rFonts w:ascii="Bookman Old Style" w:hAnsi="Bookman Old Style" w:cs="Arial"/>
                <w:color w:val="000000" w:themeColor="text1"/>
                <w:sz w:val="20"/>
                <w:szCs w:val="20"/>
              </w:rPr>
            </w:pPr>
            <w:r w:rsidRPr="008E4992">
              <w:rPr>
                <w:color w:val="000000" w:themeColor="text1"/>
                <w:sz w:val="20"/>
                <w:szCs w:val="20"/>
                <w:shd w:val="clear" w:color="auto" w:fill="FFFFFF"/>
              </w:rPr>
              <w:t>₡</w:t>
            </w:r>
            <w:r w:rsidRPr="008E4992">
              <w:rPr>
                <w:rFonts w:ascii="Bookman Old Style" w:hAnsi="Bookman Old Style" w:cs="Arial"/>
                <w:color w:val="000000" w:themeColor="text1"/>
                <w:sz w:val="20"/>
                <w:szCs w:val="20"/>
                <w:shd w:val="clear" w:color="auto" w:fill="FFFFFF"/>
              </w:rPr>
              <w:t>4.514.104,40</w:t>
            </w:r>
          </w:p>
        </w:tc>
        <w:tc>
          <w:tcPr>
            <w:tcW w:w="2915" w:type="dxa"/>
          </w:tcPr>
          <w:p w:rsidR="009D7AEB" w:rsidRPr="008E4992" w:rsidRDefault="009D7AEB" w:rsidP="009D7AEB">
            <w:pPr>
              <w:jc w:val="both"/>
              <w:rPr>
                <w:rFonts w:ascii="Bookman Old Style" w:hAnsi="Bookman Old Style" w:cs="Arial"/>
                <w:color w:val="000000" w:themeColor="text1"/>
                <w:sz w:val="20"/>
                <w:szCs w:val="20"/>
              </w:rPr>
            </w:pPr>
            <w:r w:rsidRPr="008E4992">
              <w:rPr>
                <w:color w:val="000000" w:themeColor="text1"/>
                <w:sz w:val="20"/>
                <w:szCs w:val="20"/>
                <w:shd w:val="clear" w:color="auto" w:fill="FFFFFF"/>
              </w:rPr>
              <w:t>₡</w:t>
            </w:r>
            <w:r w:rsidRPr="008E4992">
              <w:rPr>
                <w:rFonts w:ascii="Bookman Old Style" w:hAnsi="Bookman Old Style" w:cs="Arial"/>
                <w:color w:val="000000" w:themeColor="text1"/>
                <w:sz w:val="20"/>
                <w:szCs w:val="20"/>
                <w:shd w:val="clear" w:color="auto" w:fill="FFFFFF"/>
              </w:rPr>
              <w:t>1.805.641,76</w:t>
            </w:r>
          </w:p>
        </w:tc>
      </w:tr>
      <w:tr w:rsidR="009D7AEB" w:rsidRPr="008E4992" w:rsidTr="009D7AEB">
        <w:tc>
          <w:tcPr>
            <w:tcW w:w="1242" w:type="dxa"/>
          </w:tcPr>
          <w:p w:rsidR="009D7AEB" w:rsidRPr="008E4992" w:rsidRDefault="009D7AEB" w:rsidP="009D7AEB">
            <w:pPr>
              <w:jc w:val="both"/>
              <w:rPr>
                <w:rFonts w:ascii="Bookman Old Style" w:hAnsi="Bookman Old Style" w:cs="Arial"/>
                <w:color w:val="000000" w:themeColor="text1"/>
                <w:sz w:val="20"/>
                <w:szCs w:val="20"/>
              </w:rPr>
            </w:pPr>
            <w:r w:rsidRPr="008E4992">
              <w:rPr>
                <w:rFonts w:ascii="Bookman Old Style" w:hAnsi="Bookman Old Style" w:cs="Arial"/>
                <w:color w:val="000000" w:themeColor="text1"/>
                <w:sz w:val="20"/>
                <w:szCs w:val="20"/>
              </w:rPr>
              <w:t>Diciembre</w:t>
            </w:r>
          </w:p>
        </w:tc>
        <w:tc>
          <w:tcPr>
            <w:tcW w:w="2552" w:type="dxa"/>
          </w:tcPr>
          <w:p w:rsidR="009D7AEB" w:rsidRPr="008E4992" w:rsidRDefault="009D7AEB" w:rsidP="009D7AEB">
            <w:pPr>
              <w:jc w:val="both"/>
              <w:rPr>
                <w:rFonts w:ascii="Bookman Old Style" w:hAnsi="Bookman Old Style" w:cs="Arial"/>
                <w:color w:val="000000" w:themeColor="text1"/>
                <w:sz w:val="20"/>
                <w:szCs w:val="20"/>
              </w:rPr>
            </w:pPr>
            <w:r w:rsidRPr="008E4992">
              <w:rPr>
                <w:rFonts w:ascii="Bookman Old Style" w:hAnsi="Bookman Old Style" w:cs="Arial"/>
                <w:color w:val="000000" w:themeColor="text1"/>
                <w:sz w:val="20"/>
                <w:szCs w:val="20"/>
              </w:rPr>
              <w:t>47</w:t>
            </w:r>
          </w:p>
        </w:tc>
        <w:tc>
          <w:tcPr>
            <w:tcW w:w="2410" w:type="dxa"/>
          </w:tcPr>
          <w:p w:rsidR="009D7AEB" w:rsidRPr="008E4992" w:rsidRDefault="009D7AEB" w:rsidP="009D7AEB">
            <w:pPr>
              <w:jc w:val="both"/>
              <w:rPr>
                <w:rFonts w:ascii="Bookman Old Style" w:hAnsi="Bookman Old Style" w:cs="Arial"/>
                <w:color w:val="000000" w:themeColor="text1"/>
                <w:sz w:val="20"/>
                <w:szCs w:val="20"/>
              </w:rPr>
            </w:pPr>
            <w:r w:rsidRPr="008E4992">
              <w:rPr>
                <w:color w:val="000000" w:themeColor="text1"/>
                <w:sz w:val="20"/>
                <w:szCs w:val="20"/>
                <w:shd w:val="clear" w:color="auto" w:fill="FFFFFF"/>
              </w:rPr>
              <w:t>₡</w:t>
            </w:r>
            <w:r w:rsidRPr="008E4992">
              <w:rPr>
                <w:rFonts w:ascii="Bookman Old Style" w:hAnsi="Bookman Old Style" w:cs="Arial"/>
                <w:color w:val="000000" w:themeColor="text1"/>
                <w:sz w:val="20"/>
                <w:szCs w:val="20"/>
                <w:shd w:val="clear" w:color="auto" w:fill="FFFFFF"/>
              </w:rPr>
              <w:t>2.628.346,70</w:t>
            </w:r>
          </w:p>
        </w:tc>
        <w:tc>
          <w:tcPr>
            <w:tcW w:w="2915" w:type="dxa"/>
          </w:tcPr>
          <w:p w:rsidR="009D7AEB" w:rsidRPr="008E4992" w:rsidRDefault="009D7AEB" w:rsidP="009D7AEB">
            <w:pPr>
              <w:jc w:val="both"/>
              <w:rPr>
                <w:rFonts w:ascii="Bookman Old Style" w:hAnsi="Bookman Old Style" w:cs="Arial"/>
                <w:color w:val="000000" w:themeColor="text1"/>
                <w:sz w:val="20"/>
                <w:szCs w:val="20"/>
              </w:rPr>
            </w:pPr>
            <w:r w:rsidRPr="008E4992">
              <w:rPr>
                <w:color w:val="000000" w:themeColor="text1"/>
                <w:sz w:val="20"/>
                <w:szCs w:val="20"/>
                <w:shd w:val="clear" w:color="auto" w:fill="FFFFFF"/>
              </w:rPr>
              <w:t>₡</w:t>
            </w:r>
            <w:r w:rsidRPr="008E4992">
              <w:rPr>
                <w:rFonts w:ascii="Bookman Old Style" w:hAnsi="Bookman Old Style" w:cs="Arial"/>
                <w:color w:val="000000" w:themeColor="text1"/>
                <w:sz w:val="20"/>
                <w:szCs w:val="20"/>
                <w:shd w:val="clear" w:color="auto" w:fill="FFFFFF"/>
              </w:rPr>
              <w:t>1.051.338,68</w:t>
            </w:r>
          </w:p>
        </w:tc>
      </w:tr>
      <w:tr w:rsidR="009D7AEB" w:rsidRPr="008E4992" w:rsidTr="009D7AEB">
        <w:tc>
          <w:tcPr>
            <w:tcW w:w="1242"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Totales</w:t>
            </w:r>
          </w:p>
        </w:tc>
        <w:tc>
          <w:tcPr>
            <w:tcW w:w="2552" w:type="dxa"/>
          </w:tcPr>
          <w:p w:rsidR="009D7AEB" w:rsidRPr="008E4992" w:rsidRDefault="009D7AEB" w:rsidP="009D7AEB">
            <w:pPr>
              <w:jc w:val="both"/>
              <w:rPr>
                <w:rFonts w:ascii="Bookman Old Style" w:hAnsi="Bookman Old Style" w:cs="Arial"/>
                <w:b/>
                <w:color w:val="000000" w:themeColor="text1"/>
                <w:sz w:val="20"/>
                <w:szCs w:val="20"/>
              </w:rPr>
            </w:pPr>
            <w:r w:rsidRPr="008E4992">
              <w:rPr>
                <w:rFonts w:ascii="Bookman Old Style" w:hAnsi="Bookman Old Style" w:cs="Arial"/>
                <w:b/>
                <w:color w:val="000000" w:themeColor="text1"/>
                <w:sz w:val="20"/>
                <w:szCs w:val="20"/>
              </w:rPr>
              <w:t>358</w:t>
            </w:r>
          </w:p>
        </w:tc>
        <w:tc>
          <w:tcPr>
            <w:tcW w:w="2410" w:type="dxa"/>
          </w:tcPr>
          <w:p w:rsidR="009D7AEB" w:rsidRPr="008E4992" w:rsidRDefault="009D7AEB" w:rsidP="009D7AEB">
            <w:pPr>
              <w:jc w:val="both"/>
              <w:rPr>
                <w:rFonts w:ascii="Bookman Old Style" w:hAnsi="Bookman Old Style" w:cs="Arial"/>
                <w:b/>
                <w:color w:val="000000" w:themeColor="text1"/>
                <w:sz w:val="20"/>
                <w:szCs w:val="20"/>
              </w:rPr>
            </w:pPr>
            <w:r w:rsidRPr="008E4992">
              <w:rPr>
                <w:b/>
                <w:color w:val="000000" w:themeColor="text1"/>
                <w:sz w:val="20"/>
                <w:szCs w:val="20"/>
                <w:shd w:val="clear" w:color="auto" w:fill="FFFFFF"/>
              </w:rPr>
              <w:t>₡</w:t>
            </w:r>
            <w:r w:rsidRPr="008E4992">
              <w:rPr>
                <w:rFonts w:ascii="Bookman Old Style" w:hAnsi="Bookman Old Style" w:cs="Arial"/>
                <w:b/>
                <w:color w:val="000000" w:themeColor="text1"/>
                <w:sz w:val="20"/>
                <w:szCs w:val="20"/>
                <w:shd w:val="clear" w:color="auto" w:fill="FFFFFF"/>
              </w:rPr>
              <w:t>22.260.935,60</w:t>
            </w:r>
          </w:p>
        </w:tc>
        <w:tc>
          <w:tcPr>
            <w:tcW w:w="2915" w:type="dxa"/>
          </w:tcPr>
          <w:p w:rsidR="009D7AEB" w:rsidRPr="008E4992" w:rsidRDefault="009D7AEB" w:rsidP="009D7AEB">
            <w:pPr>
              <w:jc w:val="both"/>
              <w:rPr>
                <w:rFonts w:ascii="Bookman Old Style" w:hAnsi="Bookman Old Style" w:cs="Arial"/>
                <w:b/>
                <w:color w:val="000000" w:themeColor="text1"/>
                <w:sz w:val="20"/>
                <w:szCs w:val="20"/>
              </w:rPr>
            </w:pPr>
            <w:r w:rsidRPr="008E4992">
              <w:rPr>
                <w:b/>
                <w:color w:val="000000" w:themeColor="text1"/>
                <w:sz w:val="20"/>
                <w:szCs w:val="20"/>
                <w:shd w:val="clear" w:color="auto" w:fill="FFFFFF"/>
              </w:rPr>
              <w:t>₡</w:t>
            </w:r>
            <w:r w:rsidRPr="008E4992">
              <w:rPr>
                <w:rFonts w:ascii="Bookman Old Style" w:hAnsi="Bookman Old Style" w:cs="Arial"/>
                <w:b/>
                <w:color w:val="000000" w:themeColor="text1"/>
                <w:sz w:val="20"/>
                <w:szCs w:val="20"/>
                <w:shd w:val="clear" w:color="auto" w:fill="FFFFFF"/>
              </w:rPr>
              <w:t>8.904.374,24</w:t>
            </w:r>
          </w:p>
        </w:tc>
      </w:tr>
    </w:tbl>
    <w:p w:rsidR="009D7AEB" w:rsidRPr="008E4992" w:rsidRDefault="009D7AEB" w:rsidP="009D7AEB">
      <w:pPr>
        <w:jc w:val="both"/>
        <w:rPr>
          <w:rFonts w:ascii="Bookman Old Style" w:hAnsi="Bookman Old Style" w:cs="Arial"/>
          <w:color w:val="000000" w:themeColor="text1"/>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Capacitaciones: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Capacitación Policía Tránsito Municipal</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Capacitación en Policía y Comunidad en el país Israel.</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Capacitación “Taller Participativo de Cultura de Servicio Al cliente”</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 Capacitación disparo carabina SigSauer 516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Capacitación en procedimientos Policiales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Capacitación de Servicio al Cliente, grupo WEN</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Capacitación de Vida Silvestre</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Capacitación de Derechos Administrativos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 Curso de Capacitación como Guías Caninos en detección de drogas y explosivos.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Curso de Resolución de Conflictos Laborales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Conceptos Jurídicos en el área Policial y uso de la fuerza.</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Conceptos en Procedimientos Jurídicos y elemento de derecho administrativo</w:t>
      </w:r>
    </w:p>
    <w:p w:rsidR="009D7AEB" w:rsidRPr="008E4992" w:rsidRDefault="009D7AEB" w:rsidP="009D7AEB">
      <w:pPr>
        <w:jc w:val="both"/>
        <w:rPr>
          <w:rFonts w:ascii="Bookman Old Style" w:hAnsi="Bookman Old Style" w:cs="Arial"/>
          <w:b/>
          <w:noProof/>
          <w:sz w:val="20"/>
          <w:szCs w:val="20"/>
        </w:rPr>
      </w:pPr>
    </w:p>
    <w:p w:rsidR="009D7AEB" w:rsidRPr="00113648" w:rsidRDefault="009D7AEB" w:rsidP="009D7AEB">
      <w:pPr>
        <w:pStyle w:val="Ttulo2"/>
        <w:jc w:val="center"/>
        <w:rPr>
          <w:rFonts w:ascii="Bookman Old Style" w:hAnsi="Bookman Old Style" w:cs="Arial"/>
          <w:b/>
          <w:color w:val="auto"/>
          <w:sz w:val="24"/>
          <w:szCs w:val="24"/>
        </w:rPr>
      </w:pPr>
      <w:r w:rsidRPr="00113648">
        <w:rPr>
          <w:rFonts w:ascii="Bookman Old Style" w:hAnsi="Bookman Old Style" w:cs="Arial"/>
          <w:b/>
          <w:color w:val="auto"/>
          <w:sz w:val="24"/>
          <w:szCs w:val="24"/>
        </w:rPr>
        <w:t>Limitaciones y Logros</w:t>
      </w:r>
    </w:p>
    <w:p w:rsidR="009D7AEB" w:rsidRPr="008E4992" w:rsidRDefault="009D7AEB" w:rsidP="009D7AEB">
      <w:pPr>
        <w:rPr>
          <w:rFonts w:ascii="Bookman Old Style" w:hAnsi="Bookman Old Style"/>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Según la proyección del Instituto Nacional de Estadísticas y Censos de Costa Rica INEC, el Cantón Central de Heredia ha crecido de 1678 personas del año 2014 al año 2015, para un total de 135.292 personas al año 2015, además del crecimiento del comercio, por lo que el servicio de Seguridad Ciudadana muchas veces se ve limitado en cuanto a la cantidad de habitantes del Cantón, para la cantidad de personal de Policía existentes. </w:t>
      </w:r>
    </w:p>
    <w:p w:rsidR="00A54B9D" w:rsidRDefault="00A54B9D" w:rsidP="009D7AEB">
      <w:pPr>
        <w:jc w:val="both"/>
        <w:rPr>
          <w:rFonts w:ascii="Bookman Old Style" w:hAnsi="Bookman Old Style" w:cs="Arial"/>
          <w:b/>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Logros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1- Recibimiento de la nueva flotilla de Policía Municipal (5 vehículos tipo pick up, uno acondicionado para el traslado de detenidos, una buseta acondicionada para la unidad K-9) y 4 motocicletas nuevas.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2-Obtencion de 5 códigos de tránsito. (Seis Policías Municipales con código de Transito)</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3-Capacitacion de un oficial en el exterior (Israel), en “Policia y Comunidad”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4-Certificacion de dos oficiales como guías caninos.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6- Contratación de un operador de monitoreo más.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7-Detencion de dos personas por robo de un vehículo. Por medio de las cámaras de vigilancia.</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8- Detención de la persona que asesinó a la persona por Materiales Villa. Por medio de la cámara de vigilancia.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9-Se logra enlace con OIJ, mediante el sistema ECU, donde se hacen consultas de personas investigas, lo que permite dar con personas o vehículos con orden de captura. </w:t>
      </w:r>
    </w:p>
    <w:p w:rsidR="009D7AEB" w:rsidRPr="008E4992" w:rsidRDefault="009D7AEB" w:rsidP="009D7AEB">
      <w:pPr>
        <w:jc w:val="both"/>
        <w:rPr>
          <w:rFonts w:ascii="Bookman Old Style" w:hAnsi="Bookman Old Style" w:cs="Arial"/>
          <w:b/>
          <w:bCs/>
          <w:sz w:val="20"/>
          <w:szCs w:val="20"/>
          <w:u w:val="single"/>
        </w:rPr>
      </w:pPr>
    </w:p>
    <w:p w:rsidR="000162FF" w:rsidRDefault="000162FF" w:rsidP="000162FF">
      <w:pPr>
        <w:pStyle w:val="Ttulo1"/>
        <w:jc w:val="center"/>
        <w:rPr>
          <w:rFonts w:ascii="Bookman Old Style" w:hAnsi="Bookman Old Style" w:cs="Arial"/>
          <w:sz w:val="24"/>
          <w:szCs w:val="24"/>
        </w:rPr>
      </w:pPr>
    </w:p>
    <w:p w:rsidR="009D7AEB" w:rsidRPr="00113648" w:rsidRDefault="008E4992" w:rsidP="000162FF">
      <w:pPr>
        <w:pStyle w:val="Ttulo1"/>
        <w:jc w:val="center"/>
        <w:rPr>
          <w:rFonts w:ascii="Bookman Old Style" w:hAnsi="Bookman Old Style" w:cs="Arial"/>
          <w:sz w:val="24"/>
          <w:szCs w:val="24"/>
        </w:rPr>
      </w:pPr>
      <w:r w:rsidRPr="00113648">
        <w:rPr>
          <w:rFonts w:ascii="Bookman Old Style" w:hAnsi="Bookman Old Style" w:cs="Arial"/>
          <w:sz w:val="24"/>
          <w:szCs w:val="24"/>
        </w:rPr>
        <w:t>D</w:t>
      </w:r>
      <w:r w:rsidR="009D7AEB" w:rsidRPr="00113648">
        <w:rPr>
          <w:rFonts w:ascii="Bookman Old Style" w:hAnsi="Bookman Old Style" w:cs="Arial"/>
          <w:sz w:val="24"/>
          <w:szCs w:val="24"/>
        </w:rPr>
        <w:t>ESARROLLO ECONOMICO SOSTENIBLE</w:t>
      </w:r>
    </w:p>
    <w:p w:rsidR="009D7AEB" w:rsidRPr="008E4992" w:rsidRDefault="009D7AEB" w:rsidP="009D7AEB">
      <w:pPr>
        <w:pStyle w:val="Ttulo2"/>
        <w:jc w:val="center"/>
        <w:rPr>
          <w:rFonts w:ascii="Bookman Old Style" w:hAnsi="Bookman Old Style" w:cs="Arial"/>
          <w:b/>
          <w:color w:val="auto"/>
          <w:sz w:val="20"/>
          <w:szCs w:val="20"/>
        </w:rPr>
      </w:pPr>
      <w:r w:rsidRPr="008E4992">
        <w:rPr>
          <w:rFonts w:ascii="Bookman Old Style" w:hAnsi="Bookman Old Style" w:cs="Arial"/>
          <w:b/>
          <w:color w:val="auto"/>
          <w:sz w:val="20"/>
          <w:szCs w:val="20"/>
        </w:rPr>
        <w:t>Capacitación continua para la generación de empleo y creación de pequeñas y medianas empresas</w:t>
      </w:r>
    </w:p>
    <w:p w:rsidR="009D7AEB" w:rsidRPr="008E4992" w:rsidRDefault="009D7AEB" w:rsidP="009D7AEB">
      <w:pPr>
        <w:jc w:val="both"/>
        <w:rPr>
          <w:rFonts w:ascii="Bookman Old Style" w:eastAsia="Arial,Times New Roman" w:hAnsi="Bookman Old Style" w:cs="Arial"/>
          <w:sz w:val="20"/>
          <w:szCs w:val="20"/>
        </w:rPr>
      </w:pPr>
    </w:p>
    <w:p w:rsidR="009D7AEB" w:rsidRPr="008E4992" w:rsidRDefault="009D7AEB" w:rsidP="009D7AEB">
      <w:pPr>
        <w:jc w:val="both"/>
        <w:rPr>
          <w:rFonts w:ascii="Bookman Old Style" w:eastAsia="Arial,Times New Roman" w:hAnsi="Bookman Old Style" w:cs="Arial"/>
          <w:b/>
          <w:sz w:val="20"/>
          <w:szCs w:val="20"/>
        </w:rPr>
      </w:pPr>
      <w:r w:rsidRPr="008E4992">
        <w:rPr>
          <w:rFonts w:ascii="Bookman Old Style" w:eastAsia="Arial,Times New Roman" w:hAnsi="Bookman Old Style" w:cs="Arial"/>
          <w:b/>
          <w:sz w:val="20"/>
          <w:szCs w:val="20"/>
        </w:rPr>
        <w:t>Capacitaciones para la generación de empleo</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El objetivo general de la capacitación es lograr ampliar conocimientos en determinada función o ejecución de una tarea específica, en una organización.</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Las capacitaciones que se brindan a los usuarios son complementarias al currículo y se brindan a personas que requieren ampliar conocimientos y habilidades para desempeñarse en un puesto de trabajo.</w:t>
      </w:r>
    </w:p>
    <w:p w:rsidR="009D7AEB" w:rsidRPr="008E4992" w:rsidRDefault="009D7AEB" w:rsidP="009D7AEB">
      <w:pPr>
        <w:pStyle w:val="Prrafodelista"/>
        <w:numPr>
          <w:ilvl w:val="0"/>
          <w:numId w:val="25"/>
        </w:numPr>
        <w:jc w:val="both"/>
        <w:rPr>
          <w:rFonts w:ascii="Bookman Old Style" w:hAnsi="Bookman Old Style" w:cs="Arial"/>
          <w:sz w:val="20"/>
          <w:szCs w:val="20"/>
        </w:rPr>
      </w:pPr>
      <w:r w:rsidRPr="008E4992">
        <w:rPr>
          <w:rFonts w:ascii="Bookman Old Style" w:hAnsi="Bookman Old Style" w:cs="Arial"/>
          <w:sz w:val="20"/>
          <w:szCs w:val="20"/>
        </w:rPr>
        <w:t>Entre los objetivos principales de la Capitación se encuentran:</w:t>
      </w:r>
    </w:p>
    <w:p w:rsidR="009D7AEB" w:rsidRPr="008E4992" w:rsidRDefault="009D7AEB" w:rsidP="009D7AEB">
      <w:pPr>
        <w:pStyle w:val="Prrafodelista"/>
        <w:numPr>
          <w:ilvl w:val="0"/>
          <w:numId w:val="25"/>
        </w:numPr>
        <w:jc w:val="both"/>
        <w:rPr>
          <w:rFonts w:ascii="Bookman Old Style" w:eastAsia="Arial,Times New Roman" w:hAnsi="Bookman Old Style" w:cs="Arial"/>
          <w:sz w:val="20"/>
          <w:szCs w:val="20"/>
        </w:rPr>
      </w:pPr>
      <w:r w:rsidRPr="008E4992">
        <w:rPr>
          <w:rFonts w:ascii="Bookman Old Style" w:eastAsia="Arial,Times New Roman" w:hAnsi="Bookman Old Style" w:cs="Arial"/>
          <w:sz w:val="20"/>
          <w:szCs w:val="20"/>
        </w:rPr>
        <w:t>Incrementar productividad</w:t>
      </w:r>
    </w:p>
    <w:p w:rsidR="009D7AEB" w:rsidRPr="008E4992" w:rsidRDefault="009D7AEB" w:rsidP="009D7AEB">
      <w:pPr>
        <w:pStyle w:val="Prrafodelista"/>
        <w:numPr>
          <w:ilvl w:val="0"/>
          <w:numId w:val="25"/>
        </w:numPr>
        <w:jc w:val="both"/>
        <w:rPr>
          <w:rFonts w:ascii="Bookman Old Style" w:eastAsia="Arial,Times New Roman" w:hAnsi="Bookman Old Style" w:cs="Arial"/>
          <w:sz w:val="20"/>
          <w:szCs w:val="20"/>
        </w:rPr>
      </w:pPr>
      <w:r w:rsidRPr="008E4992">
        <w:rPr>
          <w:rFonts w:ascii="Bookman Old Style" w:eastAsia="Arial,Times New Roman" w:hAnsi="Bookman Old Style" w:cs="Arial"/>
          <w:sz w:val="20"/>
          <w:szCs w:val="20"/>
        </w:rPr>
        <w:t>Proporcionar a la empresa recursos humanos calificados en términos de </w:t>
      </w:r>
      <w:hyperlink r:id="rId58">
        <w:r w:rsidRPr="008E4992">
          <w:rPr>
            <w:rFonts w:ascii="Bookman Old Style" w:eastAsia="Arial,Times New Roman" w:hAnsi="Bookman Old Style" w:cs="Arial"/>
            <w:sz w:val="20"/>
            <w:szCs w:val="20"/>
          </w:rPr>
          <w:t>conocimiento</w:t>
        </w:r>
      </w:hyperlink>
      <w:r w:rsidRPr="008E4992">
        <w:rPr>
          <w:rFonts w:ascii="Bookman Old Style" w:eastAsia="Arial,Times New Roman" w:hAnsi="Bookman Old Style" w:cs="Arial"/>
          <w:sz w:val="20"/>
          <w:szCs w:val="20"/>
        </w:rPr>
        <w:t>, habilidades para el eficiente </w:t>
      </w:r>
      <w:hyperlink r:id="rId59">
        <w:r w:rsidRPr="008E4992">
          <w:rPr>
            <w:rFonts w:ascii="Bookman Old Style" w:eastAsia="Arial,Times New Roman" w:hAnsi="Bookman Old Style" w:cs="Arial"/>
            <w:sz w:val="20"/>
            <w:szCs w:val="20"/>
          </w:rPr>
          <w:t>desempeño</w:t>
        </w:r>
      </w:hyperlink>
      <w:r w:rsidRPr="008E4992">
        <w:rPr>
          <w:rFonts w:ascii="Bookman Old Style" w:eastAsia="Arial,Times New Roman" w:hAnsi="Bookman Old Style" w:cs="Arial"/>
          <w:sz w:val="20"/>
          <w:szCs w:val="20"/>
        </w:rPr>
        <w:t> del trabajador.</w:t>
      </w:r>
    </w:p>
    <w:p w:rsidR="009D7AEB" w:rsidRPr="008E4992" w:rsidRDefault="009D7AEB" w:rsidP="009D7AEB">
      <w:pPr>
        <w:pStyle w:val="Prrafodelista"/>
        <w:numPr>
          <w:ilvl w:val="0"/>
          <w:numId w:val="25"/>
        </w:numPr>
        <w:jc w:val="both"/>
        <w:rPr>
          <w:rFonts w:ascii="Bookman Old Style" w:eastAsia="Arial,Times New Roman" w:hAnsi="Bookman Old Style" w:cs="Arial"/>
          <w:sz w:val="20"/>
          <w:szCs w:val="20"/>
        </w:rPr>
      </w:pPr>
      <w:r w:rsidRPr="008E4992">
        <w:rPr>
          <w:rFonts w:ascii="Bookman Old Style" w:eastAsia="Arial,Times New Roman" w:hAnsi="Bookman Old Style" w:cs="Arial"/>
          <w:sz w:val="20"/>
          <w:szCs w:val="20"/>
        </w:rPr>
        <w:t>Desarrollar el sentido de </w:t>
      </w:r>
      <w:hyperlink r:id="rId60">
        <w:r w:rsidRPr="008E4992">
          <w:rPr>
            <w:rFonts w:ascii="Bookman Old Style" w:eastAsia="Arial,Times New Roman" w:hAnsi="Bookman Old Style" w:cs="Arial"/>
            <w:sz w:val="20"/>
            <w:szCs w:val="20"/>
          </w:rPr>
          <w:t>responsabilidad</w:t>
        </w:r>
      </w:hyperlink>
      <w:r w:rsidRPr="008E4992">
        <w:rPr>
          <w:rFonts w:ascii="Bookman Old Style" w:eastAsia="Arial,Times New Roman" w:hAnsi="Bookman Old Style" w:cs="Arial"/>
          <w:sz w:val="20"/>
          <w:szCs w:val="20"/>
        </w:rPr>
        <w:t> hacia la empresa a través de una mayor </w:t>
      </w:r>
      <w:hyperlink r:id="rId61">
        <w:r w:rsidRPr="008E4992">
          <w:rPr>
            <w:rFonts w:ascii="Bookman Old Style" w:eastAsia="Arial,Times New Roman" w:hAnsi="Bookman Old Style" w:cs="Arial"/>
            <w:sz w:val="20"/>
            <w:szCs w:val="20"/>
          </w:rPr>
          <w:t>competitividad</w:t>
        </w:r>
      </w:hyperlink>
      <w:r w:rsidRPr="008E4992">
        <w:rPr>
          <w:rFonts w:ascii="Bookman Old Style" w:eastAsia="Arial,Times New Roman" w:hAnsi="Bookman Old Style" w:cs="Arial"/>
          <w:sz w:val="20"/>
          <w:szCs w:val="20"/>
        </w:rPr>
        <w:t> y conocimientos apropiados.</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La función de la capacitación se inserta como parte integrante del acontecer cotidiano de las empresas y para cumplir con sus objetivos, ya que una de las necesidades que se presentan es que los usuarios no cumplen con los perfiles requeridos por las empresas y esto afecta la colocación de aquellos que están en búsqueda de trabajo.</w:t>
      </w:r>
    </w:p>
    <w:p w:rsidR="009D7AEB" w:rsidRPr="008E4992" w:rsidRDefault="009D7AEB" w:rsidP="009D7AEB">
      <w:pPr>
        <w:jc w:val="both"/>
        <w:rPr>
          <w:rFonts w:ascii="Bookman Old Style" w:eastAsia="Arial,Times New Roman" w:hAnsi="Bookman Old Style" w:cs="Arial"/>
          <w:b/>
          <w:sz w:val="20"/>
          <w:szCs w:val="20"/>
        </w:rPr>
      </w:pPr>
    </w:p>
    <w:p w:rsidR="009D7AEB" w:rsidRPr="008E4992" w:rsidRDefault="009D7AEB" w:rsidP="009D7AEB">
      <w:pPr>
        <w:jc w:val="both"/>
        <w:rPr>
          <w:rFonts w:ascii="Bookman Old Style" w:eastAsia="Arial,Times New Roman" w:hAnsi="Bookman Old Style" w:cs="Arial"/>
          <w:b/>
          <w:sz w:val="20"/>
          <w:szCs w:val="20"/>
        </w:rPr>
      </w:pPr>
      <w:r w:rsidRPr="008E4992">
        <w:rPr>
          <w:rFonts w:ascii="Bookman Old Style" w:eastAsia="Arial,Times New Roman" w:hAnsi="Bookman Old Style" w:cs="Arial"/>
          <w:b/>
          <w:sz w:val="20"/>
          <w:szCs w:val="20"/>
        </w:rPr>
        <w:t>Capacitación sobre figuras de organizaciones, cooperativas y asociaciones.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El objetivo de la capacitación era tomar un grupo organizado y fortalecerlo, se presentó la propuesta a la Asociación de Artesanas de Heredia por Media Calle quienes gustosas aceptaron, la misma permitiría a las y los participantes reconocer las ventas y mejoras prácticas, de diversas figuras de organizaciones asociativas que contribuyan a mejorar su desempeño organizacional.  La metodología incluía la creación de comisiones de apoyo que permite una mejor distribuir las tareas.</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eastAsia="Arial,Times New Roman" w:hAnsi="Bookman Old Style" w:cs="Arial"/>
          <w:b/>
          <w:sz w:val="20"/>
          <w:szCs w:val="20"/>
        </w:rPr>
      </w:pPr>
      <w:r w:rsidRPr="008E4992">
        <w:rPr>
          <w:rFonts w:ascii="Bookman Old Style" w:eastAsia="Arial,Times New Roman" w:hAnsi="Bookman Old Style" w:cs="Arial"/>
          <w:b/>
          <w:sz w:val="20"/>
          <w:szCs w:val="20"/>
        </w:rPr>
        <w:t>Capacitación anual en materia de empresariedad</w:t>
      </w:r>
    </w:p>
    <w:p w:rsidR="008E4992" w:rsidRPr="008E4992" w:rsidRDefault="008E4992"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El objetivo de la capacitación de plan de negocios es transformar sus ideas productivas en opciones de negocios financieramente viables  sostenibles en el tiempo. Por otra parte las pequeñas empresas necesitan tener una imagen, una identidad porque son ellos los más necesitados de diferenciarse para atender un determinado nicho de mercado ya que compiten contra las Empresas grandes.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Hay muchas posibilidades y recursos para que un pequeño empresario pueda posicionar sus artículos. Pero necesariamente la imagen se materializa en un logotipo, en una etiqueta; el concepto se  transmite por un sistema de posicionamiento que es la referencia de boca a boca, el gran componente también la podemos ver en   el diseño, el talento y la identificación del por qué soy diferente junto con lo que producen las grandes corporaciones. El talento del  empresario consiste en identificar cuál o cuáles son los factores  que pueden constituirse en las ventajas comparativas ya que ésas son las que le interesan al cliente. En muchos productos el factor  precio no es lo que provoca la decisión de compra, muchas veces es  la presentación o la funcionalidad.</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Es por esta razón que no solo se brinda la capacitación, sino que se brinda una acompañamiento a lo largo de todo el año donde se realizan reuniones periódicas para revisar y ajustar los planes de negocios, realizar vinculaciones con instituciones como el Instituto Nacional de Aprendizaje y el Instituto Mixto de Ayuda Social, se revisan los productos para determinar precios, calidad, presentación e identificar necesidades de capacitación y se creó un sistema semáforo que nos permite identificar en que proceso se encuentra cada emprendimiento.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Este año se capacitó a 34 empresarias y se les está brindando el seguimiento que comentamos anteriormente.  </w:t>
      </w:r>
    </w:p>
    <w:p w:rsidR="009D7AEB" w:rsidRDefault="009D7AEB" w:rsidP="009D7AEB">
      <w:pPr>
        <w:jc w:val="both"/>
        <w:rPr>
          <w:rFonts w:ascii="Bookman Old Style" w:eastAsia="Arial,Times New Roman" w:hAnsi="Bookman Old Style" w:cs="Arial"/>
          <w:color w:val="FF0000"/>
          <w:sz w:val="20"/>
          <w:szCs w:val="20"/>
        </w:rPr>
      </w:pPr>
    </w:p>
    <w:p w:rsidR="000162FF" w:rsidRDefault="000162FF" w:rsidP="009D7AEB">
      <w:pPr>
        <w:jc w:val="both"/>
        <w:rPr>
          <w:rFonts w:ascii="Bookman Old Style" w:eastAsia="Arial,Times New Roman" w:hAnsi="Bookman Old Style" w:cs="Arial"/>
          <w:color w:val="FF0000"/>
          <w:sz w:val="20"/>
          <w:szCs w:val="20"/>
        </w:rPr>
      </w:pPr>
    </w:p>
    <w:p w:rsidR="000162FF" w:rsidRDefault="000162FF" w:rsidP="009D7AEB">
      <w:pPr>
        <w:jc w:val="both"/>
        <w:rPr>
          <w:rFonts w:ascii="Bookman Old Style" w:eastAsia="Arial,Times New Roman" w:hAnsi="Bookman Old Style" w:cs="Arial"/>
          <w:color w:val="FF0000"/>
          <w:sz w:val="20"/>
          <w:szCs w:val="20"/>
        </w:rPr>
      </w:pPr>
    </w:p>
    <w:p w:rsidR="000162FF" w:rsidRDefault="000162FF" w:rsidP="009D7AEB">
      <w:pPr>
        <w:jc w:val="both"/>
        <w:rPr>
          <w:rFonts w:ascii="Bookman Old Style" w:eastAsia="Arial,Times New Roman" w:hAnsi="Bookman Old Style" w:cs="Arial"/>
          <w:color w:val="FF0000"/>
          <w:sz w:val="20"/>
          <w:szCs w:val="20"/>
        </w:rPr>
      </w:pPr>
    </w:p>
    <w:p w:rsidR="000162FF" w:rsidRDefault="000162FF" w:rsidP="009D7AEB">
      <w:pPr>
        <w:jc w:val="both"/>
        <w:rPr>
          <w:rFonts w:ascii="Bookman Old Style" w:eastAsia="Arial,Times New Roman" w:hAnsi="Bookman Old Style" w:cs="Arial"/>
          <w:color w:val="FF0000"/>
          <w:sz w:val="20"/>
          <w:szCs w:val="20"/>
        </w:rPr>
      </w:pPr>
    </w:p>
    <w:p w:rsidR="000162FF" w:rsidRDefault="000162FF" w:rsidP="009D7AEB">
      <w:pPr>
        <w:jc w:val="both"/>
        <w:rPr>
          <w:rFonts w:ascii="Bookman Old Style" w:eastAsia="Arial,Times New Roman" w:hAnsi="Bookman Old Style" w:cs="Arial"/>
          <w:color w:val="FF0000"/>
          <w:sz w:val="20"/>
          <w:szCs w:val="20"/>
        </w:rPr>
      </w:pPr>
    </w:p>
    <w:p w:rsidR="000162FF" w:rsidRPr="008E4992" w:rsidRDefault="000162FF" w:rsidP="009D7AEB">
      <w:pPr>
        <w:jc w:val="both"/>
        <w:rPr>
          <w:rFonts w:ascii="Bookman Old Style" w:eastAsia="Arial,Times New Roman" w:hAnsi="Bookman Old Style" w:cs="Arial"/>
          <w:color w:val="FF0000"/>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 xml:space="preserve">Capacitaciones </w:t>
      </w:r>
    </w:p>
    <w:p w:rsidR="009D7AEB" w:rsidRPr="008E4992" w:rsidRDefault="009D7AEB" w:rsidP="009D7AEB">
      <w:pPr>
        <w:pStyle w:val="Prrafodelista"/>
        <w:numPr>
          <w:ilvl w:val="0"/>
          <w:numId w:val="26"/>
        </w:numPr>
        <w:jc w:val="both"/>
        <w:rPr>
          <w:rFonts w:ascii="Bookman Old Style" w:hAnsi="Bookman Old Style" w:cs="Arial"/>
          <w:sz w:val="20"/>
          <w:szCs w:val="20"/>
        </w:rPr>
      </w:pPr>
      <w:r w:rsidRPr="008E4992">
        <w:rPr>
          <w:rFonts w:ascii="Bookman Old Style" w:hAnsi="Bookman Old Style" w:cs="Arial"/>
          <w:sz w:val="20"/>
          <w:szCs w:val="20"/>
        </w:rPr>
        <w:t>Primer trimestre 13 personas graduadas en curso de manipulación de alimentos</w:t>
      </w:r>
    </w:p>
    <w:p w:rsidR="009D7AEB" w:rsidRPr="008E4992" w:rsidRDefault="009D7AEB" w:rsidP="009D7AEB">
      <w:pPr>
        <w:pStyle w:val="Prrafodelista"/>
        <w:numPr>
          <w:ilvl w:val="0"/>
          <w:numId w:val="26"/>
        </w:numPr>
        <w:jc w:val="both"/>
        <w:rPr>
          <w:rFonts w:ascii="Bookman Old Style" w:hAnsi="Bookman Old Style" w:cs="Arial"/>
          <w:sz w:val="20"/>
          <w:szCs w:val="20"/>
        </w:rPr>
      </w:pPr>
      <w:r w:rsidRPr="008E4992">
        <w:rPr>
          <w:rFonts w:ascii="Bookman Old Style" w:hAnsi="Bookman Old Style" w:cs="Arial"/>
          <w:sz w:val="20"/>
          <w:szCs w:val="20"/>
        </w:rPr>
        <w:t>Segundo Trimestre Curso emprendedurismo23 microempresarias graduadas</w:t>
      </w:r>
    </w:p>
    <w:p w:rsidR="009D7AEB" w:rsidRPr="008E4992" w:rsidRDefault="009D7AEB" w:rsidP="009D7AEB">
      <w:pPr>
        <w:pStyle w:val="Prrafodelista"/>
        <w:numPr>
          <w:ilvl w:val="0"/>
          <w:numId w:val="26"/>
        </w:numPr>
        <w:jc w:val="both"/>
        <w:rPr>
          <w:rFonts w:ascii="Bookman Old Style" w:hAnsi="Bookman Old Style" w:cs="Arial"/>
          <w:sz w:val="20"/>
          <w:szCs w:val="20"/>
        </w:rPr>
      </w:pPr>
      <w:r w:rsidRPr="008E4992">
        <w:rPr>
          <w:rFonts w:ascii="Bookman Old Style" w:hAnsi="Bookman Old Style" w:cs="Arial"/>
          <w:sz w:val="20"/>
          <w:szCs w:val="20"/>
        </w:rPr>
        <w:t>Segundo Trimestre 18 personas graduadas en curso de Servicio al Cliente</w:t>
      </w:r>
    </w:p>
    <w:p w:rsidR="009D7AEB" w:rsidRPr="008E4992" w:rsidRDefault="009D7AEB" w:rsidP="009D7AEB">
      <w:pPr>
        <w:pStyle w:val="Prrafodelista"/>
        <w:numPr>
          <w:ilvl w:val="0"/>
          <w:numId w:val="26"/>
        </w:numPr>
        <w:jc w:val="both"/>
        <w:rPr>
          <w:rFonts w:ascii="Bookman Old Style" w:hAnsi="Bookman Old Style" w:cs="Arial"/>
          <w:sz w:val="20"/>
          <w:szCs w:val="20"/>
        </w:rPr>
      </w:pPr>
      <w:r w:rsidRPr="008E4992">
        <w:rPr>
          <w:rFonts w:ascii="Bookman Old Style" w:hAnsi="Bookman Old Style" w:cs="Arial"/>
          <w:sz w:val="20"/>
          <w:szCs w:val="20"/>
        </w:rPr>
        <w:t>Tercer Trimestre 48 personas graduadas en curso manipulación de alimentos</w:t>
      </w:r>
    </w:p>
    <w:p w:rsidR="009D7AEB" w:rsidRPr="008E4992" w:rsidRDefault="009D7AEB" w:rsidP="009D7AEB">
      <w:pPr>
        <w:pStyle w:val="Prrafodelista"/>
        <w:numPr>
          <w:ilvl w:val="0"/>
          <w:numId w:val="26"/>
        </w:numPr>
        <w:jc w:val="both"/>
        <w:rPr>
          <w:rFonts w:ascii="Bookman Old Style" w:hAnsi="Bookman Old Style" w:cs="Arial"/>
          <w:sz w:val="20"/>
          <w:szCs w:val="20"/>
        </w:rPr>
      </w:pPr>
      <w:r w:rsidRPr="008E4992">
        <w:rPr>
          <w:rFonts w:ascii="Bookman Old Style" w:hAnsi="Bookman Old Style" w:cs="Arial"/>
          <w:sz w:val="20"/>
          <w:szCs w:val="20"/>
        </w:rPr>
        <w:t>Tercer Trimestre Curso asociatividad para microempresarias 20 personas graduadas</w:t>
      </w:r>
    </w:p>
    <w:p w:rsidR="009D7AEB" w:rsidRPr="008E4992" w:rsidRDefault="009D7AEB" w:rsidP="009D7AEB">
      <w:pPr>
        <w:pStyle w:val="Prrafodelista"/>
        <w:numPr>
          <w:ilvl w:val="0"/>
          <w:numId w:val="26"/>
        </w:numPr>
        <w:jc w:val="both"/>
        <w:rPr>
          <w:rFonts w:ascii="Bookman Old Style" w:hAnsi="Bookman Old Style" w:cs="Arial"/>
          <w:sz w:val="20"/>
          <w:szCs w:val="20"/>
        </w:rPr>
      </w:pPr>
      <w:r w:rsidRPr="008E4992">
        <w:rPr>
          <w:rFonts w:ascii="Bookman Old Style" w:hAnsi="Bookman Old Style" w:cs="Arial"/>
          <w:sz w:val="20"/>
          <w:szCs w:val="20"/>
        </w:rPr>
        <w:t>Cuarto Trimestre 18 personas graduadas en curso de ventas</w:t>
      </w:r>
    </w:p>
    <w:p w:rsidR="009D7AEB" w:rsidRPr="008E4992" w:rsidRDefault="009D7AEB" w:rsidP="009D7AEB">
      <w:pPr>
        <w:pStyle w:val="Prrafodelista"/>
        <w:numPr>
          <w:ilvl w:val="0"/>
          <w:numId w:val="26"/>
        </w:numPr>
        <w:jc w:val="both"/>
        <w:rPr>
          <w:rFonts w:ascii="Bookman Old Style" w:hAnsi="Bookman Old Style" w:cs="Arial"/>
          <w:sz w:val="20"/>
          <w:szCs w:val="20"/>
        </w:rPr>
      </w:pPr>
      <w:r w:rsidRPr="008E4992">
        <w:rPr>
          <w:rFonts w:ascii="Bookman Old Style" w:hAnsi="Bookman Old Style" w:cs="Arial"/>
          <w:sz w:val="20"/>
          <w:szCs w:val="20"/>
        </w:rPr>
        <w:t xml:space="preserve">Cuarto Trimestre Curso de habilidades blandas 16 personas con discapacidad graduadas </w:t>
      </w:r>
    </w:p>
    <w:p w:rsidR="009D7AEB" w:rsidRPr="008E4992" w:rsidRDefault="009D7AEB" w:rsidP="009D7AEB">
      <w:pPr>
        <w:pStyle w:val="Prrafodelista"/>
        <w:numPr>
          <w:ilvl w:val="0"/>
          <w:numId w:val="26"/>
        </w:numPr>
        <w:jc w:val="both"/>
        <w:rPr>
          <w:rFonts w:ascii="Bookman Old Style" w:hAnsi="Bookman Old Style" w:cs="Arial"/>
          <w:sz w:val="20"/>
          <w:szCs w:val="20"/>
        </w:rPr>
      </w:pPr>
      <w:r w:rsidRPr="008E4992">
        <w:rPr>
          <w:rFonts w:ascii="Bookman Old Style" w:hAnsi="Bookman Old Style" w:cs="Arial"/>
          <w:sz w:val="20"/>
          <w:szCs w:val="20"/>
        </w:rPr>
        <w:t>Cuarto Trimestre Manipulación de Alimentos, 42 personas graduadas.</w:t>
      </w:r>
    </w:p>
    <w:p w:rsidR="009D7AEB" w:rsidRPr="000162FF" w:rsidRDefault="000162FF" w:rsidP="009D7AEB">
      <w:pPr>
        <w:jc w:val="both"/>
        <w:rPr>
          <w:rFonts w:ascii="Bookman Old Style" w:hAnsi="Bookman Old Style" w:cs="Arial"/>
          <w:b/>
          <w:sz w:val="20"/>
          <w:szCs w:val="20"/>
        </w:rPr>
      </w:pPr>
      <w:r>
        <w:rPr>
          <w:rFonts w:ascii="Bookman Old Style" w:hAnsi="Bookman Old Style" w:cs="Arial"/>
          <w:b/>
          <w:sz w:val="20"/>
          <w:szCs w:val="20"/>
        </w:rPr>
        <w:t>En total 198 en todo el año.</w:t>
      </w:r>
    </w:p>
    <w:p w:rsidR="009D7AEB" w:rsidRPr="000162FF" w:rsidRDefault="009D7AEB" w:rsidP="000162FF">
      <w:pPr>
        <w:pStyle w:val="Ttulo2"/>
        <w:jc w:val="center"/>
        <w:rPr>
          <w:rFonts w:ascii="Bookman Old Style" w:hAnsi="Bookman Old Style" w:cs="Arial"/>
          <w:b/>
          <w:color w:val="auto"/>
          <w:sz w:val="24"/>
          <w:szCs w:val="24"/>
        </w:rPr>
      </w:pPr>
      <w:r w:rsidRPr="00113648">
        <w:rPr>
          <w:rFonts w:ascii="Bookman Old Style" w:hAnsi="Bookman Old Style" w:cs="Arial"/>
          <w:b/>
          <w:color w:val="auto"/>
          <w:sz w:val="24"/>
          <w:szCs w:val="24"/>
        </w:rPr>
        <w:t>Fortalecimiento del Emprendedurismo</w:t>
      </w:r>
    </w:p>
    <w:p w:rsidR="00A54B9D" w:rsidRPr="000162FF" w:rsidRDefault="009D7AEB" w:rsidP="009D7AEB">
      <w:pPr>
        <w:jc w:val="both"/>
        <w:rPr>
          <w:rFonts w:ascii="Bookman Old Style" w:eastAsia="Arial,Times New Roman" w:hAnsi="Bookman Old Style" w:cs="Arial"/>
          <w:sz w:val="20"/>
          <w:szCs w:val="20"/>
        </w:rPr>
      </w:pPr>
      <w:r w:rsidRPr="008E4992">
        <w:rPr>
          <w:rFonts w:ascii="Bookman Old Style" w:eastAsia="Arial,Times New Roman" w:hAnsi="Bookman Old Style" w:cs="Arial"/>
          <w:b/>
          <w:sz w:val="20"/>
          <w:szCs w:val="20"/>
        </w:rPr>
        <w:t>Gestionar una alianza público privada para propiciar y promover el fortalecimiento del emprendedurismo</w:t>
      </w:r>
      <w:r w:rsidR="000162FF">
        <w:rPr>
          <w:rFonts w:ascii="Bookman Old Style" w:eastAsia="Arial,Times New Roman" w:hAnsi="Bookman Old Style" w:cs="Arial"/>
          <w:sz w:val="20"/>
          <w:szCs w:val="20"/>
        </w:rPr>
        <w:t>.</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Se logró una alianza con el Instituto Nacional de Aprendizaje en la cual están brindando tanto asesorías técnicas a las microempresas que se están fortaleciendo como talleres que se les impartieron.</w:t>
      </w:r>
    </w:p>
    <w:p w:rsidR="009D7AEB" w:rsidRPr="008E4992" w:rsidRDefault="009D7AEB" w:rsidP="009D7AEB">
      <w:pPr>
        <w:jc w:val="both"/>
        <w:rPr>
          <w:rFonts w:ascii="Bookman Old Style" w:hAnsi="Bookman Old Style" w:cs="Arial"/>
          <w:sz w:val="20"/>
          <w:szCs w:val="20"/>
        </w:rPr>
      </w:pPr>
    </w:p>
    <w:p w:rsidR="008E4992" w:rsidRPr="000162FF" w:rsidRDefault="009D7AEB" w:rsidP="009D7AEB">
      <w:pPr>
        <w:jc w:val="both"/>
        <w:rPr>
          <w:rFonts w:ascii="Bookman Old Style" w:eastAsia="Arial,Times New Roman" w:hAnsi="Bookman Old Style" w:cs="Arial"/>
          <w:b/>
          <w:sz w:val="20"/>
          <w:szCs w:val="20"/>
        </w:rPr>
      </w:pPr>
      <w:r w:rsidRPr="008E4992">
        <w:rPr>
          <w:rFonts w:ascii="Bookman Old Style" w:eastAsia="Arial,Times New Roman" w:hAnsi="Bookman Old Style" w:cs="Arial"/>
          <w:b/>
          <w:sz w:val="20"/>
          <w:szCs w:val="20"/>
        </w:rPr>
        <w:t>Ferias p</w:t>
      </w:r>
      <w:r w:rsidR="000162FF">
        <w:rPr>
          <w:rFonts w:ascii="Bookman Old Style" w:eastAsia="Arial,Times New Roman" w:hAnsi="Bookman Old Style" w:cs="Arial"/>
          <w:b/>
          <w:sz w:val="20"/>
          <w:szCs w:val="20"/>
        </w:rPr>
        <w:t>ara impulsar el emprendedurismo</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El objetivo de las ferias es que los productos que se están elaborando sean exhibidos otorgando a la comunidad un espacio de esparcimiento, exposición y comercialización directa donde tienen la oportunidad de promocionar sus productos generando un beneficio económico al emprendedor y sus familias. La primera feria se denominó Heredia Emprende, se desarrolló en el Parque Nicolás Ulloa (Parque Central) el viernes 24 y 25 de abril de 9:00 a.m. a 5:00 p.m., en esta oportunidad se exhibieron y comercializaran los productos elaborados por micro empresarios para que los ciudadanos los adquiera a buen precio.</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Este año se realizaron dos ferias denominadas Heredia Emprende 2015 se contó con la participación de emprendedores y se invitó al acto inaugural de esta feria a representantes de instituciones como el Instituto Nacional de Aprendizaje y representante del Programa Nacional de Apoyo a la Microempresa del Ministerio de Trabajo, un representante del Ministerio de Salud, Casa de la Cultura y representantes de este Gobierno Local.</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Todos los participantes cuentan con capacitación y formación que la Municipalidad ha estado, además contamos con el apoyo del Instituto Nacional de Aprendizaje Unidad PYMES Heredia, que brindó durante la feria charlas en diversos  temas y se brindó un taller por parte de la Casa de la Cultura.</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En la actualidad tenemos alianzas con la Universidad Nacional y el Instituto Nacional de Aprendizaje y esperamos ir sumando esfuerzos de las instituciones que trabajan con estos programas para continuar formando y fortaleciendo las microempresas de la provincia.</w:t>
      </w:r>
    </w:p>
    <w:p w:rsidR="009D7AEB" w:rsidRPr="008E4992" w:rsidRDefault="009D7AEB" w:rsidP="009D7AEB">
      <w:pPr>
        <w:jc w:val="both"/>
        <w:rPr>
          <w:rFonts w:ascii="Bookman Old Style" w:eastAsia="Arial,Times New Roman" w:hAnsi="Bookman Old Style" w:cs="Arial"/>
          <w:color w:val="FF0000"/>
          <w:sz w:val="20"/>
          <w:szCs w:val="20"/>
        </w:rPr>
      </w:pPr>
    </w:p>
    <w:p w:rsidR="009D7AEB" w:rsidRPr="008E4992" w:rsidRDefault="009D7AEB" w:rsidP="009D7AEB">
      <w:pPr>
        <w:jc w:val="both"/>
        <w:rPr>
          <w:rFonts w:ascii="Bookman Old Style" w:eastAsia="Arial,Times New Roman" w:hAnsi="Bookman Old Style" w:cs="Arial"/>
          <w:b/>
          <w:sz w:val="20"/>
          <w:szCs w:val="20"/>
        </w:rPr>
      </w:pPr>
      <w:r w:rsidRPr="008E4992">
        <w:rPr>
          <w:rFonts w:ascii="Bookman Old Style" w:eastAsia="Arial,Times New Roman" w:hAnsi="Bookman Old Style" w:cs="Arial"/>
          <w:b/>
          <w:sz w:val="20"/>
          <w:szCs w:val="20"/>
        </w:rPr>
        <w:t>Talleres de capacitación para dar a conocer las manifestaciones del hostigamiento sexual así como la normativa y el procedimiento institucional para proteger los derechos de las personas afectadas por esta problemática tanto a lo interno como a lo externo.</w:t>
      </w:r>
    </w:p>
    <w:p w:rsidR="008E4992" w:rsidRPr="008E4992" w:rsidRDefault="008E4992" w:rsidP="009D7AEB">
      <w:pPr>
        <w:jc w:val="both"/>
        <w:rPr>
          <w:rFonts w:ascii="Bookman Old Style" w:hAnsi="Bookman Old Style" w:cs="Arial"/>
          <w:sz w:val="20"/>
          <w:szCs w:val="20"/>
        </w:rPr>
      </w:pPr>
    </w:p>
    <w:p w:rsidR="000162FF"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El objetivo de esta campaña es la erradicación del hostigamiento Sexual, por ser una forma de discriminación que obstaculiza el acceso y permanencia en un trabajo digno y de calidad, fortaleciendo  las capacidades de los/las responsables en el sector público y privado, para la atención a las denuncias de hostigamiento sexual, en un marco de respeto y protección a las víctimas, así como para la formulación de normas que regulen esta materia al interior de sus instituciones, con base en la legislación nacional.   Es por esta razón que inició en el mes de julio una serie de actividades sobre el tema como colocación de una manta en San Francisco , se remitió vía correo electrónico volantes a las empresas que publican vacantes en esta oficina.  Se coordinó con la oficina de Servicios Tributarios para que se adjuntó el volante a los formularios que se brindan a los usuarios que solicitan patentes comerciales, y se coordinó con el Instituto Nacional de aprendizaje para entregar volantes a las empresas que asistirán a una actividad denominada “Mesa para la Empresariedad” en la que participaran organizaciones comunales, cámaras, comité de enlace, pymes y otros de la provincia de </w:t>
      </w:r>
    </w:p>
    <w:p w:rsidR="000162FF" w:rsidRDefault="000162FF" w:rsidP="009D7AEB">
      <w:pPr>
        <w:jc w:val="both"/>
        <w:rPr>
          <w:rFonts w:ascii="Bookman Old Style" w:hAnsi="Bookman Old Style" w:cs="Arial"/>
          <w:sz w:val="20"/>
          <w:szCs w:val="20"/>
        </w:rPr>
      </w:pPr>
    </w:p>
    <w:p w:rsidR="000162FF" w:rsidRDefault="000162FF" w:rsidP="009D7AEB">
      <w:pPr>
        <w:jc w:val="both"/>
        <w:rPr>
          <w:rFonts w:ascii="Bookman Old Style" w:hAnsi="Bookman Old Style" w:cs="Arial"/>
          <w:sz w:val="20"/>
          <w:szCs w:val="20"/>
        </w:rPr>
      </w:pPr>
    </w:p>
    <w:p w:rsidR="000162FF" w:rsidRDefault="000162FF" w:rsidP="009D7AEB">
      <w:pPr>
        <w:jc w:val="both"/>
        <w:rPr>
          <w:rFonts w:ascii="Bookman Old Style" w:hAnsi="Bookman Old Style" w:cs="Arial"/>
          <w:sz w:val="20"/>
          <w:szCs w:val="20"/>
        </w:rPr>
      </w:pPr>
    </w:p>
    <w:p w:rsidR="000162FF" w:rsidRDefault="000162FF" w:rsidP="009D7AEB">
      <w:pPr>
        <w:jc w:val="both"/>
        <w:rPr>
          <w:rFonts w:ascii="Bookman Old Style" w:hAnsi="Bookman Old Style" w:cs="Arial"/>
          <w:sz w:val="20"/>
          <w:szCs w:val="20"/>
        </w:rPr>
      </w:pPr>
    </w:p>
    <w:p w:rsidR="000162FF" w:rsidRDefault="000162FF"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Heredia. A lo interno se brindaron talleres a los funcionarios en los cuales expusieron sus inquietudes y plantearon a la administración sugerencias de cómo les gustaría que se abordara el tema a nivel institucional.</w:t>
      </w:r>
    </w:p>
    <w:p w:rsidR="009D7AEB" w:rsidRPr="008E4992" w:rsidRDefault="009D7AEB" w:rsidP="009D7AEB">
      <w:pPr>
        <w:jc w:val="both"/>
        <w:rPr>
          <w:rFonts w:ascii="Bookman Old Style" w:hAnsi="Bookman Old Style" w:cs="Arial"/>
          <w:color w:val="FF0000"/>
          <w:sz w:val="20"/>
          <w:szCs w:val="20"/>
        </w:rPr>
      </w:pPr>
      <w:r w:rsidRPr="008E4992">
        <w:rPr>
          <w:rFonts w:ascii="Bookman Old Style" w:hAnsi="Bookman Old Style" w:cs="Arial"/>
          <w:color w:val="FF0000"/>
          <w:sz w:val="20"/>
          <w:szCs w:val="20"/>
        </w:rPr>
        <w:t xml:space="preserve"> </w:t>
      </w:r>
    </w:p>
    <w:p w:rsidR="009D7AEB" w:rsidRPr="008E4992" w:rsidRDefault="009D7AEB" w:rsidP="009D7AEB">
      <w:pPr>
        <w:jc w:val="both"/>
        <w:rPr>
          <w:rFonts w:ascii="Bookman Old Style" w:eastAsia="Arial,Times New Roman" w:hAnsi="Bookman Old Style" w:cs="Arial"/>
          <w:b/>
          <w:sz w:val="20"/>
          <w:szCs w:val="20"/>
        </w:rPr>
      </w:pPr>
      <w:r w:rsidRPr="008E4992">
        <w:rPr>
          <w:rFonts w:ascii="Bookman Old Style" w:eastAsia="Arial,Times New Roman" w:hAnsi="Bookman Old Style" w:cs="Arial"/>
          <w:b/>
          <w:sz w:val="20"/>
          <w:szCs w:val="20"/>
        </w:rPr>
        <w:t>Coordinar un Desayuno empresarial para propiciar la contratación de personas con discapacidad.</w:t>
      </w:r>
    </w:p>
    <w:p w:rsidR="00A54B9D" w:rsidRDefault="00A54B9D"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El objetivo del desayuno era mostrar a las empresas el proyecto que a nivel de gobierno local se está realizando, presentar testimonios de empresa que son inclusivas y exponer como ha sido la experiencia a nivel de empresa trabando con personas con discapacidad. Este evento se realizó  en el Centro de Eventos Cibeles contando con la participación de empresas interesadas en conocer del tema, además se contó con la participación de la empresa Meco quien expuso el proyecto que desarrollo la empresa, participación del Ministerio de Trabajo que presento el proyecto Empleate Inclusivo, y exposición de Redes Locales de Intermediación de Empleo a cargo de una representante de la Universidad Nacional, además se expuso el trabajo que se está desarrollando en la Institución.</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eastAsia="Arial,Times New Roman" w:hAnsi="Bookman Old Style" w:cs="Arial"/>
          <w:b/>
          <w:sz w:val="20"/>
          <w:szCs w:val="20"/>
        </w:rPr>
      </w:pPr>
      <w:r w:rsidRPr="008E4992">
        <w:rPr>
          <w:rFonts w:ascii="Bookman Old Style" w:eastAsia="Arial,Times New Roman" w:hAnsi="Bookman Old Style" w:cs="Arial"/>
          <w:b/>
          <w:sz w:val="20"/>
          <w:szCs w:val="20"/>
        </w:rPr>
        <w:t>Conformación de una Base de datos de las personas con discapacidad y coordinar con empresas del cantón la inclusión de personas con discapacidad con el fin de que se puedan hacer las adecuaciones que correspondan.</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El objetivo es contar con una base de datos de personas con discapacidad ubicados en la Provincia y hacer un diagnóstico de empleabilidad, para posteriormente vincular estos jóvenes con empresas que deseen ser inclusivas y brindarles la oportunidad de colocarse en un puesto de trabajo.  Para el 2016 se contara con el apoyo de un colocador laboral, personal de apoyo para realizar procesos de sensibilización a las empresas, acompañamiento en los ajustes de puestos y además estaremos realizando el reclutamiento de los jóvenes para incluirlos en el proyecto que se trabajara en conjunto con el Ministerio de Trabajo y Seguridad Social “Empleate Inclusivo”. </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pStyle w:val="xmsonormal"/>
        <w:shd w:val="clear" w:color="auto" w:fill="FFFFFF"/>
        <w:spacing w:before="0" w:beforeAutospacing="0" w:after="0" w:afterAutospacing="0"/>
        <w:rPr>
          <w:rFonts w:ascii="Bookman Old Style" w:eastAsia="Arial,Times New Roman" w:hAnsi="Bookman Old Style" w:cs="Arial"/>
          <w:b/>
          <w:lang w:val="es-ES"/>
        </w:rPr>
      </w:pPr>
      <w:r w:rsidRPr="008E4992">
        <w:rPr>
          <w:rFonts w:ascii="Bookman Old Style" w:eastAsia="Arial,Times New Roman" w:hAnsi="Bookman Old Style" w:cs="Arial"/>
          <w:b/>
          <w:lang w:val="es-ES"/>
        </w:rPr>
        <w:t>Servicio de Intermediación Laboral</w:t>
      </w:r>
    </w:p>
    <w:p w:rsidR="009D7AEB" w:rsidRPr="008E4992" w:rsidRDefault="009D7AEB" w:rsidP="009D7AEB">
      <w:pPr>
        <w:pStyle w:val="xmsonormal"/>
        <w:shd w:val="clear" w:color="auto" w:fill="FFFFFF"/>
        <w:spacing w:before="0" w:beforeAutospacing="0" w:after="0" w:afterAutospacing="0"/>
        <w:rPr>
          <w:rFonts w:ascii="Bookman Old Style" w:hAnsi="Bookman Old Style" w:cs="Times New Roman"/>
          <w:color w:val="212121"/>
          <w:lang w:val="es-CR"/>
        </w:rPr>
      </w:pPr>
      <w:r w:rsidRPr="008E4992">
        <w:rPr>
          <w:rFonts w:ascii="Bookman Old Style" w:hAnsi="Bookman Old Style" w:cs="Times New Roman"/>
          <w:color w:val="212121"/>
          <w:lang w:val="es-CR"/>
        </w:rPr>
        <w:t> </w:t>
      </w:r>
    </w:p>
    <w:p w:rsidR="009D7AEB" w:rsidRPr="00A54B9D" w:rsidRDefault="009D7AEB" w:rsidP="00A54B9D">
      <w:pPr>
        <w:pStyle w:val="Sinespaciado"/>
        <w:jc w:val="both"/>
        <w:rPr>
          <w:rFonts w:ascii="Bookman Old Style" w:hAnsi="Bookman Old Style"/>
          <w:sz w:val="20"/>
          <w:szCs w:val="20"/>
        </w:rPr>
      </w:pPr>
      <w:r w:rsidRPr="00A54B9D">
        <w:rPr>
          <w:rFonts w:ascii="Bookman Old Style" w:hAnsi="Bookman Old Style"/>
          <w:sz w:val="20"/>
          <w:szCs w:val="20"/>
        </w:rPr>
        <w:t>El objetivo de la Oficina es vincular a las personas que están en búsqueda de empleo con empresas que requieren contratar personal.  Es por esta razón que se coordinó con la empresa WalMart para desarrollar una feria de empleo con 13 perfiles de puestos, dicha feria se realizó en el Centro Cultural Omar Dengo el 20 de agosto.  Se instaló rotulación con información de los servicios que brinda la oficina y horarios de atención para inscripción en la base de datos. </w:t>
      </w:r>
    </w:p>
    <w:p w:rsidR="009D7AEB" w:rsidRPr="00A54B9D" w:rsidRDefault="009D7AEB" w:rsidP="00A54B9D">
      <w:pPr>
        <w:pStyle w:val="Sinespaciado"/>
        <w:jc w:val="both"/>
        <w:rPr>
          <w:rFonts w:ascii="Bookman Old Style" w:hAnsi="Bookman Old Style" w:cs="Times New Roman"/>
          <w:sz w:val="20"/>
          <w:szCs w:val="20"/>
        </w:rPr>
      </w:pPr>
      <w:r w:rsidRPr="00A54B9D">
        <w:rPr>
          <w:rFonts w:ascii="Bookman Old Style" w:hAnsi="Bookman Old Style"/>
          <w:sz w:val="20"/>
          <w:szCs w:val="20"/>
        </w:rPr>
        <w:t> </w:t>
      </w:r>
    </w:p>
    <w:p w:rsidR="009D7AEB" w:rsidRPr="00A54B9D" w:rsidRDefault="009D7AEB" w:rsidP="00A54B9D">
      <w:pPr>
        <w:pStyle w:val="Sinespaciado"/>
        <w:jc w:val="both"/>
        <w:rPr>
          <w:rFonts w:ascii="Bookman Old Style" w:hAnsi="Bookman Old Style" w:cs="Times New Roman"/>
          <w:sz w:val="20"/>
          <w:szCs w:val="20"/>
        </w:rPr>
      </w:pPr>
      <w:r w:rsidRPr="00A54B9D">
        <w:rPr>
          <w:rFonts w:ascii="Bookman Old Style" w:hAnsi="Bookman Old Style"/>
          <w:sz w:val="20"/>
          <w:szCs w:val="20"/>
        </w:rPr>
        <w:t>Respondiendo a una necesidad se está en la etapa de diseño del Micro Sitio, que ofrecerá una forma más ágil de seleccionar puestos acordes a las competencias de los usuarios que están buscando un puesto de trabajo como para las empresa que desde la comodidad de las oficinas podrán hacer una búsqueda de currículos de personas idóneas para sitar a entrevistas, ya que este sitio contara con información solo de habitantes de la provincia de Heredia, convirtiéndose así en la única base de datos que contendrá información solamente de la población ubicada en la provincia.  Para esto ya está habilitado dos equipos de cómputo exclusivamente para que los usuarios realicen las búsquedas de empleo, puedan registrarse en el proyecto del Ministerio de Trabajo y Seguridad Social Mi Primer Empleo, consultar los puestos disponibles y aplicar a ellos, elaborar el currículo, y además se instalará una pantalla que estará ubicada a un costado de la oficina en la cual también se podrá consultar los puestos disponibles.</w:t>
      </w:r>
    </w:p>
    <w:p w:rsidR="009D7AEB" w:rsidRPr="000162FF" w:rsidRDefault="00A54B9D" w:rsidP="000162FF">
      <w:pPr>
        <w:pStyle w:val="Ttulo1"/>
        <w:jc w:val="center"/>
        <w:rPr>
          <w:rFonts w:ascii="Bookman Old Style" w:hAnsi="Bookman Old Style" w:cs="Arial"/>
          <w:sz w:val="24"/>
          <w:szCs w:val="24"/>
        </w:rPr>
      </w:pPr>
      <w:r w:rsidRPr="00113648">
        <w:rPr>
          <w:rFonts w:ascii="Bookman Old Style" w:hAnsi="Bookman Old Style" w:cs="Arial"/>
          <w:sz w:val="24"/>
          <w:szCs w:val="24"/>
        </w:rPr>
        <w:t>D</w:t>
      </w:r>
      <w:r w:rsidR="009D7AEB" w:rsidRPr="00113648">
        <w:rPr>
          <w:rFonts w:ascii="Bookman Old Style" w:hAnsi="Bookman Old Style" w:cs="Arial"/>
          <w:sz w:val="24"/>
          <w:szCs w:val="24"/>
        </w:rPr>
        <w:t>ESARROLLO SOCIAL</w:t>
      </w:r>
    </w:p>
    <w:p w:rsidR="009D7AEB" w:rsidRPr="000162FF" w:rsidRDefault="009D7AEB" w:rsidP="000162FF">
      <w:pPr>
        <w:pStyle w:val="Ttulo2"/>
        <w:jc w:val="center"/>
        <w:rPr>
          <w:rFonts w:ascii="Bookman Old Style" w:hAnsi="Bookman Old Style" w:cs="Arial"/>
          <w:b/>
          <w:color w:val="auto"/>
          <w:sz w:val="20"/>
          <w:szCs w:val="20"/>
        </w:rPr>
      </w:pPr>
      <w:r w:rsidRPr="008E4992">
        <w:rPr>
          <w:rFonts w:ascii="Bookman Old Style" w:hAnsi="Bookman Old Style" w:cs="Arial"/>
          <w:b/>
          <w:color w:val="auto"/>
          <w:sz w:val="20"/>
          <w:szCs w:val="20"/>
        </w:rPr>
        <w:t>Niñez y Adolescencia</w:t>
      </w:r>
    </w:p>
    <w:p w:rsidR="009D7AEB" w:rsidRPr="008E4992" w:rsidRDefault="009D7AEB" w:rsidP="009D7AEB">
      <w:pPr>
        <w:jc w:val="both"/>
        <w:rPr>
          <w:rFonts w:ascii="Bookman Old Style" w:eastAsia="Arial,Times New Roman" w:hAnsi="Bookman Old Style" w:cs="Arial"/>
          <w:sz w:val="20"/>
          <w:szCs w:val="20"/>
        </w:rPr>
      </w:pPr>
      <w:r w:rsidRPr="008E4992">
        <w:rPr>
          <w:rFonts w:ascii="Bookman Old Style" w:eastAsia="Arial,Times New Roman" w:hAnsi="Bookman Old Style" w:cs="Arial"/>
          <w:b/>
          <w:sz w:val="20"/>
          <w:szCs w:val="20"/>
        </w:rPr>
        <w:t>Proyecto: Comunidades Sexualmente Saludables</w:t>
      </w:r>
      <w:r w:rsidRPr="008E4992">
        <w:rPr>
          <w:rFonts w:ascii="Bookman Old Style" w:eastAsia="Arial,Times New Roman" w:hAnsi="Bookman Old Style" w:cs="Arial"/>
          <w:sz w:val="20"/>
          <w:szCs w:val="20"/>
        </w:rPr>
        <w:t>.</w:t>
      </w:r>
    </w:p>
    <w:p w:rsidR="00A54B9D" w:rsidRDefault="00A54B9D"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Este proyecto fue desarrollado con 25 adolescentes madres excluidas del sistema educativo y vecinas de la zona de Guararí. </w:t>
      </w:r>
    </w:p>
    <w:p w:rsidR="009D7AEB"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La capacitación promovió formación y un estilo de vida más sano y equitativo en cuanto a la vivencia de la afectividad y sexualidad de las participantes.  Ambos elementos, constituyen un eje transversal en el desarrollo de la vida humana y el manejo dado a los mismos tiene un impacto directo en la sensación de bienestar general (individual y comunitario). El trabajo  desarrollado en esta línea promueve espacios de vida saludables, respetuosos y generadores de confianza en sí mismas y en grupo, fortaleciendo redes de apoyo y generando cambios en las interacciones cotidianas. </w:t>
      </w:r>
    </w:p>
    <w:p w:rsidR="00A54B9D" w:rsidRDefault="00A54B9D" w:rsidP="009D7AEB">
      <w:pPr>
        <w:jc w:val="both"/>
        <w:rPr>
          <w:rFonts w:ascii="Bookman Old Style" w:hAnsi="Bookman Old Style" w:cs="Arial"/>
          <w:sz w:val="20"/>
          <w:szCs w:val="20"/>
        </w:rPr>
      </w:pPr>
    </w:p>
    <w:p w:rsidR="000162FF" w:rsidRPr="008E4992" w:rsidRDefault="000162FF"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La metodología implementada da como resultado un ambiente propicio para desaprender prácticas, comportamientos y sistemas de pensamiento desadaptativos, a través de cuestionamientos al status quo que se experimentan en la propia piel y de esta forma dan paso a nuevos aprendizajes integrales (sentir, pensar, actual) que impactan el contexto en el cual las mujeres participantes se desenvuelven. </w:t>
      </w:r>
    </w:p>
    <w:p w:rsidR="00A54B9D" w:rsidRDefault="00A54B9D" w:rsidP="009D7AEB">
      <w:pPr>
        <w:jc w:val="both"/>
        <w:rPr>
          <w:rFonts w:ascii="Bookman Old Style" w:eastAsia="Arial,Times New Roman" w:hAnsi="Bookman Old Style" w:cs="Arial"/>
          <w:sz w:val="20"/>
          <w:szCs w:val="20"/>
        </w:rPr>
      </w:pPr>
    </w:p>
    <w:p w:rsidR="00A54B9D" w:rsidRPr="000162FF" w:rsidRDefault="000162FF" w:rsidP="009D7AEB">
      <w:pPr>
        <w:jc w:val="both"/>
        <w:rPr>
          <w:rFonts w:ascii="Bookman Old Style" w:eastAsia="Arial,Times New Roman" w:hAnsi="Bookman Old Style" w:cs="Arial"/>
          <w:b/>
          <w:sz w:val="20"/>
          <w:szCs w:val="20"/>
        </w:rPr>
      </w:pPr>
      <w:r>
        <w:rPr>
          <w:rFonts w:ascii="Bookman Old Style" w:eastAsia="Arial,Times New Roman" w:hAnsi="Bookman Old Style" w:cs="Arial"/>
          <w:b/>
          <w:sz w:val="20"/>
          <w:szCs w:val="20"/>
        </w:rPr>
        <w:t>Objetivo General:</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Formar y sensibilizar al participante en el tema de la Afectividad y Sexualidad desde los factores culturales, ambientales y de salud pública.</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Reconocer e identificar los factores de género que afectan una vida sexual integral y saludable y los factores que promueven una comunidad sexualmente saludable.</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Reconocer e identificar los estigmas de la comunidad que afectan la salud sexual.</w:t>
      </w:r>
    </w:p>
    <w:p w:rsidR="009D7AEB"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Reconocer e identificar los aspectos de vulnerabilidad que afectan directamente a la salud sexual integral.</w:t>
      </w:r>
    </w:p>
    <w:p w:rsidR="00A54B9D" w:rsidRPr="008E4992" w:rsidRDefault="00A54B9D"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Generar un diagnóstico del grupo, asociación, distrito que representa, basados en aspectos de género, estigmas y condiciones de vulnerabilidad de cada comunidad.</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Elaborar un plan de abordaje que busque mejorar las condiciones del espacio, grupo asociación que representan.</w:t>
      </w:r>
    </w:p>
    <w:p w:rsidR="009D7AEB" w:rsidRPr="008E4992" w:rsidRDefault="009D7AEB" w:rsidP="009D7AEB">
      <w:pPr>
        <w:jc w:val="both"/>
        <w:rPr>
          <w:rFonts w:ascii="Bookman Old Style" w:eastAsia="Times New Roman" w:hAnsi="Bookman Old Style" w:cs="Arial"/>
          <w:sz w:val="20"/>
          <w:szCs w:val="20"/>
        </w:rPr>
      </w:pPr>
    </w:p>
    <w:p w:rsidR="009D7AEB" w:rsidRPr="008E4992" w:rsidRDefault="009D7AEB" w:rsidP="009D7AEB">
      <w:pPr>
        <w:jc w:val="both"/>
        <w:rPr>
          <w:rFonts w:ascii="Bookman Old Style" w:eastAsia="Arial,Times New Roman" w:hAnsi="Bookman Old Style" w:cs="Arial"/>
          <w:sz w:val="20"/>
          <w:szCs w:val="20"/>
        </w:rPr>
      </w:pPr>
      <w:r w:rsidRPr="008E4992">
        <w:rPr>
          <w:rFonts w:ascii="Bookman Old Style" w:eastAsia="Arial,Times New Roman" w:hAnsi="Bookman Old Style" w:cs="Arial"/>
          <w:b/>
          <w:sz w:val="20"/>
          <w:szCs w:val="20"/>
        </w:rPr>
        <w:t xml:space="preserve">Educación Sexual y afectiva: </w:t>
      </w:r>
      <w:r w:rsidRPr="008E4992">
        <w:rPr>
          <w:rFonts w:ascii="Bookman Old Style" w:eastAsia="Arial,Times New Roman" w:hAnsi="Bookman Old Style" w:cs="Arial"/>
          <w:sz w:val="20"/>
          <w:szCs w:val="20"/>
        </w:rPr>
        <w:t>Jóvenes en la construcción de la prevención del embarazo no deseado desde el marco de la ética relacional.</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Este proyecto desarrolló dos campamentos con 40 adolescentes entre los 12 y los 17 años de edad, referidos por el PANI y tres colegios públicos del Cantón Central de Heredia. El proyecto fue desarrollado por medio de la contratación de servicios profesionales del Instituto de Niñez y Adolescencia, INEINA de la Universidad Nacional.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Los talleres se desarrollaron mediante estrategias creativas y lúdicas para potencializar el trabajo participativo y colaborativo, cuyo propósito fue generar entre los y las participantes un discurso crítico de sus propias realidades como personas sexuadas y de respeto a la diversidad. El diálogo se caracterizó por un ambiente afectivo, comprensivo y científico que promueva el análisis de la cotidianidad. </w:t>
      </w:r>
    </w:p>
    <w:p w:rsidR="009D7AEB" w:rsidRPr="008E4992" w:rsidRDefault="009D7AEB" w:rsidP="009D7AEB">
      <w:pPr>
        <w:jc w:val="both"/>
        <w:rPr>
          <w:rFonts w:ascii="Bookman Old Style" w:eastAsia="Times New Roman" w:hAnsi="Bookman Old Style" w:cs="Arial"/>
          <w:sz w:val="20"/>
          <w:szCs w:val="20"/>
        </w:rPr>
      </w:pPr>
    </w:p>
    <w:p w:rsidR="009D7AEB" w:rsidRPr="008E4992" w:rsidRDefault="009D7AEB" w:rsidP="009D7AEB">
      <w:pPr>
        <w:jc w:val="both"/>
        <w:rPr>
          <w:rFonts w:ascii="Bookman Old Style" w:eastAsia="Times New Roman" w:hAnsi="Bookman Old Style" w:cs="Arial"/>
          <w:sz w:val="20"/>
          <w:szCs w:val="20"/>
        </w:rPr>
      </w:pPr>
      <w:r w:rsidRPr="00A54B9D">
        <w:rPr>
          <w:rFonts w:ascii="Bookman Old Style" w:eastAsia="Arial,Times New Roman" w:hAnsi="Bookman Old Style" w:cs="Arial"/>
          <w:b/>
          <w:sz w:val="20"/>
          <w:szCs w:val="20"/>
        </w:rPr>
        <w:t>Objetivo General:</w:t>
      </w:r>
      <w:r w:rsidRPr="008E4992">
        <w:rPr>
          <w:rFonts w:ascii="Bookman Old Style" w:eastAsia="Arial,Times New Roman" w:hAnsi="Bookman Old Style" w:cs="Arial"/>
          <w:sz w:val="20"/>
          <w:szCs w:val="20"/>
        </w:rPr>
        <w:t xml:space="preserve"> Generar en el grupo de jóvenes participantes un proceso de sensibilización, reflexión y aprendizaje en torno a la prevención del embarazo no deseado. </w:t>
      </w:r>
    </w:p>
    <w:p w:rsidR="009D7AEB" w:rsidRPr="008E4992" w:rsidRDefault="009D7AEB" w:rsidP="009D7AEB">
      <w:pPr>
        <w:jc w:val="both"/>
        <w:rPr>
          <w:rFonts w:ascii="Bookman Old Style" w:eastAsia="Times New Roman" w:hAnsi="Bookman Old Style" w:cs="Arial"/>
          <w:sz w:val="20"/>
          <w:szCs w:val="20"/>
        </w:rPr>
      </w:pPr>
    </w:p>
    <w:p w:rsidR="009D7AEB" w:rsidRPr="00A54B9D" w:rsidRDefault="009D7AEB" w:rsidP="009D7AEB">
      <w:pPr>
        <w:jc w:val="both"/>
        <w:rPr>
          <w:rFonts w:ascii="Bookman Old Style" w:eastAsia="Times New Roman" w:hAnsi="Bookman Old Style" w:cs="Arial"/>
          <w:b/>
          <w:sz w:val="20"/>
          <w:szCs w:val="20"/>
        </w:rPr>
      </w:pPr>
      <w:r w:rsidRPr="00A54B9D">
        <w:rPr>
          <w:rFonts w:ascii="Bookman Old Style" w:eastAsia="Arial,Times New Roman" w:hAnsi="Bookman Old Style" w:cs="Arial"/>
          <w:b/>
          <w:sz w:val="20"/>
          <w:szCs w:val="20"/>
        </w:rPr>
        <w:t xml:space="preserve">Resultados: </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El desarrollo de estos espacios de reflexión permitió que los adolescentes generaran criticidad sobre cómo han construido su identidad sexual y sus referentes de masculinidad y feminidad, así como analizar sus propias acciones entorno a la vivencia de la sexualidad integral.  </w:t>
      </w:r>
    </w:p>
    <w:p w:rsidR="009D7AEB" w:rsidRPr="008E4992" w:rsidRDefault="009D7AEB" w:rsidP="009D7AEB">
      <w:pPr>
        <w:jc w:val="both"/>
        <w:rPr>
          <w:rFonts w:ascii="Bookman Old Style" w:eastAsia="Times New Roman" w:hAnsi="Bookman Old Style" w:cs="Arial"/>
          <w:color w:val="FF0000"/>
          <w:sz w:val="20"/>
          <w:szCs w:val="20"/>
        </w:rPr>
      </w:pPr>
    </w:p>
    <w:p w:rsidR="009D7AEB" w:rsidRPr="000162FF" w:rsidRDefault="009D7AEB" w:rsidP="000162FF">
      <w:pPr>
        <w:pStyle w:val="Ttulo2"/>
        <w:jc w:val="center"/>
        <w:rPr>
          <w:rFonts w:ascii="Bookman Old Style" w:hAnsi="Bookman Old Style" w:cs="Arial"/>
          <w:b/>
          <w:color w:val="auto"/>
          <w:sz w:val="24"/>
          <w:szCs w:val="24"/>
        </w:rPr>
      </w:pPr>
      <w:r w:rsidRPr="00113648">
        <w:rPr>
          <w:rFonts w:ascii="Bookman Old Style" w:hAnsi="Bookman Old Style" w:cs="Arial"/>
          <w:b/>
          <w:color w:val="auto"/>
          <w:sz w:val="24"/>
          <w:szCs w:val="24"/>
        </w:rPr>
        <w:t>Población Adulta Mayor</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Se dio continuidad al proyecto iniciado en 2012, trabajando en esta oportunidad con dos centros diurnos y dos comunidades: El Centro Diurno pro atención de ancianos de Heredia, Centro Diurno La Casa de los Abuelos de Cubujuquí, Grupo Comunal de Personas Adultas Mayores de IMAS-Santa Cecilia y Grupo Comunal de Personas Adultas Mayores de Los Sauces-Guararí.</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Se hace necesario reinterpretar el proceso de envejecimiento y ubicarlo, en cuanto es, como una fase gratificante de la vida, inserta en la vida social de la familia y la comunidad, a la cual la persona adulta mayor puede aportar elementos valiosos. Y si bien es cierto que las instituciones deben crear un ambiente de adecuado desarrollo, es muy importante que los protagonistas activos sean las mismas personas adultas mayores. Empoderarse en su espacio y desarrollar su capacidad de transformar la historia. </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Objetivo General: Promover una visión positiva y proactiva de la etapa adulta mayor mediante la creación de espacios artísticos, los cuales permitan a las personas adultas mayores de dos centros diurnos y dos grupos comunales del Cantón Central de Heredia, empoderar su autoimagen y expresar su realidad frente al entorno familiar y social en el que viven. </w:t>
      </w:r>
    </w:p>
    <w:p w:rsidR="009D7AEB" w:rsidRPr="008E4992" w:rsidRDefault="009D7AEB" w:rsidP="009D7AEB">
      <w:pPr>
        <w:jc w:val="both"/>
        <w:rPr>
          <w:rFonts w:ascii="Bookman Old Style" w:hAnsi="Bookman Old Style" w:cs="Arial"/>
          <w:sz w:val="20"/>
          <w:szCs w:val="20"/>
        </w:rPr>
      </w:pPr>
    </w:p>
    <w:p w:rsidR="009D7AEB" w:rsidRPr="00A54B9D" w:rsidRDefault="009D7AEB" w:rsidP="009D7AEB">
      <w:pPr>
        <w:jc w:val="both"/>
        <w:rPr>
          <w:rFonts w:ascii="Bookman Old Style" w:eastAsia="Times New Roman" w:hAnsi="Bookman Old Style" w:cs="Arial"/>
          <w:b/>
          <w:sz w:val="20"/>
          <w:szCs w:val="20"/>
        </w:rPr>
      </w:pPr>
      <w:r w:rsidRPr="00A54B9D">
        <w:rPr>
          <w:rFonts w:ascii="Bookman Old Style" w:eastAsia="Arial,Times New Roman" w:hAnsi="Bookman Old Style" w:cs="Arial"/>
          <w:b/>
          <w:sz w:val="20"/>
          <w:szCs w:val="20"/>
        </w:rPr>
        <w:t xml:space="preserve">Resultados: </w:t>
      </w:r>
    </w:p>
    <w:p w:rsidR="000162FF"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Se logró comunicación y empatía con la población meta, cumpliendo los objetivos del proyecto. </w:t>
      </w:r>
    </w:p>
    <w:p w:rsidR="000162FF" w:rsidRDefault="000162FF" w:rsidP="009D7AEB">
      <w:pPr>
        <w:jc w:val="both"/>
        <w:rPr>
          <w:rFonts w:ascii="Bookman Old Style" w:hAnsi="Bookman Old Style" w:cs="Arial"/>
          <w:sz w:val="20"/>
          <w:szCs w:val="20"/>
        </w:rPr>
      </w:pPr>
    </w:p>
    <w:p w:rsidR="000162FF" w:rsidRDefault="000162FF" w:rsidP="009D7AEB">
      <w:pPr>
        <w:jc w:val="both"/>
        <w:rPr>
          <w:rFonts w:ascii="Bookman Old Style" w:hAnsi="Bookman Old Style" w:cs="Arial"/>
          <w:sz w:val="20"/>
          <w:szCs w:val="20"/>
        </w:rPr>
      </w:pPr>
    </w:p>
    <w:p w:rsidR="000162FF" w:rsidRDefault="000162FF" w:rsidP="009D7AEB">
      <w:pPr>
        <w:jc w:val="both"/>
        <w:rPr>
          <w:rFonts w:ascii="Bookman Old Style" w:hAnsi="Bookman Old Style" w:cs="Arial"/>
          <w:sz w:val="20"/>
          <w:szCs w:val="20"/>
        </w:rPr>
      </w:pPr>
    </w:p>
    <w:p w:rsidR="000162FF" w:rsidRDefault="000162FF" w:rsidP="009D7AEB">
      <w:pPr>
        <w:jc w:val="both"/>
        <w:rPr>
          <w:rFonts w:ascii="Bookman Old Style" w:hAnsi="Bookman Old Style" w:cs="Arial"/>
          <w:sz w:val="20"/>
          <w:szCs w:val="20"/>
        </w:rPr>
      </w:pPr>
    </w:p>
    <w:p w:rsidR="000162FF" w:rsidRDefault="000162FF"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La devolución comunitaria propició un acercamiento  entre personas adultas mayores, sus familiares y la Municipalidad. </w:t>
      </w:r>
    </w:p>
    <w:p w:rsidR="009D7AEB" w:rsidRPr="008E4992" w:rsidRDefault="009D7AEB" w:rsidP="009D7AEB">
      <w:pPr>
        <w:jc w:val="both"/>
        <w:rPr>
          <w:rFonts w:ascii="Bookman Old Style" w:hAnsi="Bookman Old Style" w:cs="Arial"/>
          <w:sz w:val="20"/>
          <w:szCs w:val="20"/>
        </w:rPr>
      </w:pPr>
    </w:p>
    <w:p w:rsidR="009D7AEB" w:rsidRPr="000162FF" w:rsidRDefault="009D7AEB" w:rsidP="000162FF">
      <w:pPr>
        <w:pStyle w:val="Ttulo2"/>
        <w:jc w:val="center"/>
        <w:rPr>
          <w:rFonts w:ascii="Bookman Old Style" w:hAnsi="Bookman Old Style" w:cs="Arial"/>
          <w:b/>
          <w:color w:val="auto"/>
          <w:sz w:val="24"/>
          <w:szCs w:val="24"/>
        </w:rPr>
      </w:pPr>
      <w:r w:rsidRPr="00113648">
        <w:rPr>
          <w:rFonts w:ascii="Bookman Old Style" w:hAnsi="Bookman Old Style" w:cs="Arial"/>
          <w:b/>
          <w:color w:val="auto"/>
          <w:sz w:val="24"/>
          <w:szCs w:val="24"/>
        </w:rPr>
        <w:t>Construyendo Nuevas Masculinidades en Heredia.</w:t>
      </w:r>
    </w:p>
    <w:p w:rsidR="009D7AEB" w:rsidRPr="008E4992" w:rsidRDefault="009D7AEB" w:rsidP="009D7AEB">
      <w:pPr>
        <w:jc w:val="both"/>
        <w:rPr>
          <w:rFonts w:ascii="Bookman Old Style" w:eastAsiaTheme="minorHAnsi" w:hAnsi="Bookman Old Style" w:cs="Arial"/>
          <w:sz w:val="20"/>
          <w:szCs w:val="20"/>
          <w:lang w:eastAsia="en-US"/>
        </w:rPr>
      </w:pPr>
      <w:r w:rsidRPr="008E4992">
        <w:rPr>
          <w:rFonts w:ascii="Bookman Old Style" w:hAnsi="Bookman Old Style" w:cs="Arial"/>
          <w:sz w:val="20"/>
          <w:szCs w:val="20"/>
        </w:rPr>
        <w:t>Desde el año 2006, la Municipalidad de Heredia ha desarrollado un programa dirigido a los hombres de la comunidad herediana con el objetivo de  construir nuevas masculinidades y prevenir la violencia masculina de género. Este proyecto también ha capacitado  a docentes con el apoyo y la coordinación de la Dirección Regional del Ministerio de Educación Pública  en temas como control y manejo del enojo, promoción de la equidad de género y cómo ser mejores padres. Con la implementación de la Política de Igualdad y Equidad, esta iniciativa logró desarrollarse en mejores condiciones y con más recursos. Actualmente se cuenta también con dos grupos de apoyo para hombres con problemas de poder y de control al que asisten al menos</w:t>
      </w:r>
      <w:r w:rsidRPr="008E4992">
        <w:rPr>
          <w:rFonts w:ascii="Bookman Old Style" w:eastAsia="Arial,Times New Roman" w:hAnsi="Bookman Old Style" w:cs="Arial"/>
          <w:sz w:val="20"/>
          <w:szCs w:val="20"/>
        </w:rPr>
        <w:t xml:space="preserve"> unos 80 hombres por semana</w:t>
      </w:r>
      <w:r w:rsidRPr="008E4992">
        <w:rPr>
          <w:rFonts w:ascii="Bookman Old Style" w:hAnsi="Bookman Old Style" w:cs="Arial"/>
          <w:sz w:val="20"/>
          <w:szCs w:val="20"/>
        </w:rPr>
        <w:t xml:space="preserve">. </w:t>
      </w:r>
    </w:p>
    <w:p w:rsidR="009D7AEB" w:rsidRPr="008E4992" w:rsidRDefault="009D7AEB" w:rsidP="009D7AEB">
      <w:pPr>
        <w:jc w:val="both"/>
        <w:rPr>
          <w:rFonts w:ascii="Bookman Old Style" w:eastAsia="Times New Roman" w:hAnsi="Bookman Old Style" w:cs="Arial"/>
          <w:sz w:val="20"/>
          <w:szCs w:val="20"/>
        </w:rPr>
      </w:pPr>
    </w:p>
    <w:p w:rsidR="009D7AEB" w:rsidRPr="000162FF" w:rsidRDefault="009D7AEB" w:rsidP="000162FF">
      <w:pPr>
        <w:pStyle w:val="Ttulo2"/>
        <w:jc w:val="center"/>
        <w:rPr>
          <w:rFonts w:ascii="Bookman Old Style" w:hAnsi="Bookman Old Style" w:cs="Arial"/>
          <w:b/>
          <w:color w:val="auto"/>
          <w:sz w:val="24"/>
          <w:szCs w:val="24"/>
        </w:rPr>
      </w:pPr>
      <w:r w:rsidRPr="00094189">
        <w:rPr>
          <w:rFonts w:ascii="Bookman Old Style" w:hAnsi="Bookman Old Style" w:cs="Arial"/>
          <w:b/>
          <w:color w:val="auto"/>
          <w:sz w:val="24"/>
          <w:szCs w:val="24"/>
        </w:rPr>
        <w:t>Política de Igualdad y Equidad</w:t>
      </w:r>
    </w:p>
    <w:p w:rsidR="009D7AEB" w:rsidRPr="008E4992" w:rsidRDefault="009D7AEB" w:rsidP="009D7AEB">
      <w:pPr>
        <w:jc w:val="both"/>
        <w:rPr>
          <w:rFonts w:ascii="Bookman Old Style" w:eastAsia="Times New Roman" w:hAnsi="Bookman Old Style" w:cs="Arial"/>
          <w:sz w:val="20"/>
          <w:szCs w:val="20"/>
        </w:rPr>
      </w:pPr>
      <w:r w:rsidRPr="008E4992">
        <w:rPr>
          <w:rFonts w:ascii="Bookman Old Style" w:eastAsia="Arial,Times New Roman" w:hAnsi="Bookman Old Style" w:cs="Arial"/>
          <w:sz w:val="20"/>
          <w:szCs w:val="20"/>
        </w:rPr>
        <w:t>Objetivo General: Fomentar escenarios de reflexión y discusión sobre lo político y la política,potenciando la organización y formación ciudadana de mujeres lideresas de Heredia.</w:t>
      </w:r>
    </w:p>
    <w:p w:rsidR="009D7AEB" w:rsidRPr="008E4992" w:rsidRDefault="009D7AEB" w:rsidP="009D7AEB">
      <w:pPr>
        <w:jc w:val="both"/>
        <w:rPr>
          <w:rFonts w:ascii="Bookman Old Style" w:eastAsia="Times New Roman" w:hAnsi="Bookman Old Style" w:cs="Arial"/>
          <w:sz w:val="20"/>
          <w:szCs w:val="20"/>
        </w:rPr>
      </w:pPr>
    </w:p>
    <w:p w:rsidR="009D7AEB" w:rsidRPr="00094189" w:rsidRDefault="009D7AEB" w:rsidP="009D7AEB">
      <w:pPr>
        <w:jc w:val="both"/>
        <w:rPr>
          <w:rFonts w:ascii="Bookman Old Style" w:eastAsia="Times New Roman" w:hAnsi="Bookman Old Style" w:cs="Arial"/>
          <w:b/>
          <w:sz w:val="20"/>
          <w:szCs w:val="20"/>
        </w:rPr>
      </w:pPr>
      <w:r w:rsidRPr="00094189">
        <w:rPr>
          <w:rFonts w:ascii="Bookman Old Style" w:eastAsia="Arial,Times New Roman" w:hAnsi="Bookman Old Style" w:cs="Arial"/>
          <w:b/>
          <w:sz w:val="20"/>
          <w:szCs w:val="20"/>
        </w:rPr>
        <w:t>Metodología:</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Considerando que la reflexión y discusión grupal eran fundamentales para el cumplimiento de los objetivos de este proceso de capacitación, se preponderó la mesa de trabajo, como técnica dinamizadora de las distintas sesiones. A través de ella se reconstruyeron relaciones y escenarios políticos del quehacer diario de cada organización, así como el análisis de documentos de interés cantonal sobre el desarrollo de políticas locales.</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De igual manera, el facilitador del proceso entregó guías de trabajo cuyo carácter era tanto la aplicación de las mismas como la posibilidad de ser replicadas en las distintas organizaciones a las que las mujeres participantes pertenecen. (fotos Gaby).</w:t>
      </w:r>
    </w:p>
    <w:p w:rsidR="009D7AEB" w:rsidRPr="008E4992" w:rsidRDefault="009D7AEB" w:rsidP="009D7AEB">
      <w:pPr>
        <w:jc w:val="both"/>
        <w:rPr>
          <w:rFonts w:ascii="Bookman Old Style" w:eastAsia="Times New Roman" w:hAnsi="Bookman Old Style" w:cs="Arial"/>
          <w:sz w:val="20"/>
          <w:szCs w:val="20"/>
        </w:rPr>
      </w:pPr>
    </w:p>
    <w:p w:rsidR="009D7AEB" w:rsidRPr="000162FF" w:rsidRDefault="009D7AEB" w:rsidP="000162FF">
      <w:pPr>
        <w:pStyle w:val="Ttulo2"/>
        <w:jc w:val="center"/>
        <w:rPr>
          <w:rFonts w:ascii="Bookman Old Style" w:hAnsi="Bookman Old Style" w:cs="Arial"/>
          <w:b/>
          <w:color w:val="auto"/>
          <w:sz w:val="24"/>
          <w:szCs w:val="24"/>
        </w:rPr>
      </w:pPr>
      <w:r w:rsidRPr="00094189">
        <w:rPr>
          <w:rFonts w:ascii="Bookman Old Style" w:hAnsi="Bookman Old Style" w:cs="Arial"/>
          <w:b/>
          <w:color w:val="auto"/>
          <w:sz w:val="24"/>
          <w:szCs w:val="24"/>
        </w:rPr>
        <w:t>Actividades en el Área Cultural</w:t>
      </w:r>
    </w:p>
    <w:p w:rsidR="009D7AEB" w:rsidRPr="008E4992" w:rsidRDefault="009D7AEB" w:rsidP="009D7AEB">
      <w:pPr>
        <w:jc w:val="both"/>
        <w:rPr>
          <w:rFonts w:ascii="Bookman Old Style" w:hAnsi="Bookman Old Style" w:cs="Arial"/>
          <w:b/>
          <w:sz w:val="20"/>
          <w:szCs w:val="20"/>
          <w:lang w:val="es-MX"/>
        </w:rPr>
      </w:pPr>
      <w:r w:rsidRPr="008E4992">
        <w:rPr>
          <w:rFonts w:ascii="Bookman Old Style" w:hAnsi="Bookman Old Style" w:cs="Arial"/>
          <w:b/>
          <w:sz w:val="20"/>
          <w:szCs w:val="20"/>
          <w:lang w:val="es-MX"/>
        </w:rPr>
        <w:t>Concierto Celebración Día del amor y la amistad</w:t>
      </w:r>
    </w:p>
    <w:p w:rsidR="005307DB" w:rsidRDefault="005307DB" w:rsidP="009D7AEB">
      <w:pPr>
        <w:jc w:val="both"/>
        <w:rPr>
          <w:rFonts w:ascii="Bookman Old Style" w:hAnsi="Bookman Old Style" w:cs="Arial"/>
          <w:sz w:val="20"/>
          <w:szCs w:val="20"/>
          <w:lang w:val="es-MX"/>
        </w:rPr>
      </w:pPr>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Se pretende promover los valores como el amor y la amistad, por medio de un concierto al aire libre con una agrupación nacional o banda regional con el motivo de celebrar el mes del amor y la amistad.</w:t>
      </w:r>
    </w:p>
    <w:p w:rsidR="009D7AEB" w:rsidRPr="008E4992" w:rsidRDefault="009D7AEB" w:rsidP="009D7AEB">
      <w:pPr>
        <w:jc w:val="both"/>
        <w:rPr>
          <w:rFonts w:ascii="Bookman Old Style" w:hAnsi="Bookman Old Style" w:cs="Arial"/>
          <w:sz w:val="20"/>
          <w:szCs w:val="20"/>
          <w:lang w:val="es-MX"/>
        </w:rPr>
      </w:pPr>
    </w:p>
    <w:p w:rsidR="005307DB" w:rsidRPr="000162FF" w:rsidRDefault="009D7AEB" w:rsidP="009D7AEB">
      <w:pPr>
        <w:jc w:val="both"/>
        <w:rPr>
          <w:rFonts w:ascii="Bookman Old Style" w:hAnsi="Bookman Old Style" w:cs="Arial"/>
          <w:b/>
          <w:sz w:val="20"/>
          <w:szCs w:val="20"/>
          <w:lang w:val="es-MX"/>
        </w:rPr>
      </w:pPr>
      <w:r w:rsidRPr="008E4992">
        <w:rPr>
          <w:rFonts w:ascii="Bookman Old Style" w:hAnsi="Bookman Old Style" w:cs="Arial"/>
          <w:b/>
          <w:sz w:val="20"/>
          <w:szCs w:val="20"/>
          <w:lang w:val="es-MX"/>
        </w:rPr>
        <w:t>Festival Internaciona</w:t>
      </w:r>
      <w:r w:rsidR="000162FF">
        <w:rPr>
          <w:rFonts w:ascii="Bookman Old Style" w:hAnsi="Bookman Old Style" w:cs="Arial"/>
          <w:b/>
          <w:sz w:val="20"/>
          <w:szCs w:val="20"/>
          <w:lang w:val="es-MX"/>
        </w:rPr>
        <w:t>l del Libro Universitario, FILU</w:t>
      </w:r>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 xml:space="preserve">Exposición Internacional de libro Universitario, que tiene como objetivo principal impulsar la participación de diversas editoriales latinoamericanas, con el fin de dar a conocer la diversidad de libros y autores. En esta actividad se realizaron actividades como talleres, exposición de libros, conferencias, actividades culturales, etc.  </w:t>
      </w:r>
    </w:p>
    <w:p w:rsidR="00A54B9D" w:rsidRDefault="00A54B9D" w:rsidP="009D7AEB">
      <w:pPr>
        <w:jc w:val="both"/>
        <w:rPr>
          <w:rFonts w:ascii="Bookman Old Style" w:eastAsia="Cambria,Arial,Calibri" w:hAnsi="Bookman Old Style" w:cs="Arial"/>
          <w:b/>
          <w:sz w:val="20"/>
          <w:szCs w:val="20"/>
          <w:lang w:eastAsia="en-US"/>
        </w:rPr>
      </w:pPr>
    </w:p>
    <w:p w:rsidR="005307DB" w:rsidRPr="000162FF" w:rsidRDefault="009D7AEB" w:rsidP="009D7AEB">
      <w:pPr>
        <w:jc w:val="both"/>
        <w:rPr>
          <w:rFonts w:ascii="Bookman Old Style" w:eastAsia="Calibri" w:hAnsi="Bookman Old Style" w:cs="Arial"/>
          <w:b/>
          <w:sz w:val="20"/>
          <w:szCs w:val="20"/>
          <w:lang w:eastAsia="en-US"/>
        </w:rPr>
      </w:pPr>
      <w:r w:rsidRPr="008E4992">
        <w:rPr>
          <w:rFonts w:ascii="Bookman Old Style" w:eastAsia="Cambria,Arial,Calibri" w:hAnsi="Bookman Old Style" w:cs="Arial"/>
          <w:b/>
          <w:sz w:val="20"/>
          <w:szCs w:val="20"/>
          <w:lang w:eastAsia="en-US"/>
        </w:rPr>
        <w:t>Semana Cívica</w:t>
      </w:r>
    </w:p>
    <w:p w:rsidR="009D7AEB" w:rsidRPr="008E4992" w:rsidRDefault="009D7AEB" w:rsidP="009D7AEB">
      <w:pPr>
        <w:jc w:val="both"/>
        <w:rPr>
          <w:rFonts w:ascii="Bookman Old Style" w:eastAsia="Calibri" w:hAnsi="Bookman Old Style" w:cs="Arial"/>
          <w:color w:val="E36C0A"/>
          <w:sz w:val="20"/>
          <w:szCs w:val="20"/>
          <w:lang w:eastAsia="en-US"/>
        </w:rPr>
      </w:pPr>
      <w:r w:rsidRPr="008E4992">
        <w:rPr>
          <w:rFonts w:ascii="Bookman Old Style" w:eastAsia="Arial,Calibri" w:hAnsi="Bookman Old Style" w:cs="Arial"/>
          <w:sz w:val="20"/>
          <w:szCs w:val="20"/>
          <w:lang w:val="es-MX" w:eastAsia="en-US"/>
        </w:rPr>
        <w:t xml:space="preserve">Durante una semana se realizaron diversas actividades alusivas a la independencia de Costa Rica, en la cual se ejecutaron desfile de bandas, entre otras, con el fin de </w:t>
      </w:r>
      <w:r w:rsidRPr="008E4992">
        <w:rPr>
          <w:rFonts w:ascii="Bookman Old Style" w:eastAsia="Arial,Calibri" w:hAnsi="Bookman Old Style" w:cs="Arial"/>
          <w:sz w:val="20"/>
          <w:szCs w:val="20"/>
          <w:lang w:eastAsia="en-US"/>
        </w:rPr>
        <w:t xml:space="preserve">exaltar los valores cívicos y la identidad nacional mediante diversas actividades que enaltezcan un año más de la celebración de la independencia de Costa Rica, con motivo de involucrar tanto a los estudiantes como a la población en general en la participación de las mismas. </w:t>
      </w:r>
    </w:p>
    <w:p w:rsidR="009D7AEB" w:rsidRPr="008E4992" w:rsidRDefault="009D7AEB" w:rsidP="009D7AEB">
      <w:pPr>
        <w:jc w:val="both"/>
        <w:rPr>
          <w:rFonts w:ascii="Bookman Old Style" w:eastAsia="Arial,Calibri" w:hAnsi="Bookman Old Style" w:cs="Arial"/>
          <w:sz w:val="20"/>
          <w:szCs w:val="20"/>
          <w:lang w:val="es-MX" w:eastAsia="en-US"/>
        </w:rPr>
      </w:pPr>
    </w:p>
    <w:p w:rsidR="005307DB" w:rsidRPr="000162FF" w:rsidRDefault="009D7AEB" w:rsidP="009D7AEB">
      <w:pPr>
        <w:jc w:val="both"/>
        <w:rPr>
          <w:rFonts w:ascii="Bookman Old Style" w:eastAsia="Calibri" w:hAnsi="Bookman Old Style" w:cs="Arial"/>
          <w:b/>
          <w:sz w:val="20"/>
          <w:szCs w:val="20"/>
          <w:lang w:val="es-MX" w:eastAsia="en-US"/>
        </w:rPr>
      </w:pPr>
      <w:r w:rsidRPr="008E4992">
        <w:rPr>
          <w:rFonts w:ascii="Bookman Old Style" w:eastAsia="Arial,Calibri" w:hAnsi="Bookman Old Style" w:cs="Arial"/>
          <w:b/>
          <w:sz w:val="20"/>
          <w:szCs w:val="20"/>
          <w:lang w:val="es-MX" w:eastAsia="en-US"/>
        </w:rPr>
        <w:t>Iluminación del Árbol de Navidad</w:t>
      </w:r>
    </w:p>
    <w:p w:rsidR="009D7AEB" w:rsidRPr="008E4992" w:rsidRDefault="009D7AEB" w:rsidP="009D7AEB">
      <w:pPr>
        <w:jc w:val="both"/>
        <w:rPr>
          <w:rFonts w:ascii="Bookman Old Style" w:eastAsia="Calibri" w:hAnsi="Bookman Old Style" w:cs="Arial"/>
          <w:sz w:val="20"/>
          <w:szCs w:val="20"/>
          <w:lang w:val="es-MX" w:eastAsia="en-US"/>
        </w:rPr>
      </w:pPr>
      <w:r w:rsidRPr="008E4992">
        <w:rPr>
          <w:rFonts w:ascii="Bookman Old Style" w:eastAsia="Arial,Calibri" w:hAnsi="Bookman Old Style" w:cs="Arial"/>
          <w:sz w:val="20"/>
          <w:szCs w:val="20"/>
          <w:lang w:val="es-MX" w:eastAsia="en-US"/>
        </w:rPr>
        <w:t>Se realizó un acto  para dar inicio a las actividades navideñas 2015, así como la iluminación del Árbol de Navidad dirigida a la comunidad herediana para incentivar a la participación en las demás actividades,  en la cual hubo presentaciones culturales alusivas a la navidad para el disfrute de las familias.</w:t>
      </w:r>
    </w:p>
    <w:p w:rsidR="009D7AEB" w:rsidRPr="008E4992" w:rsidRDefault="009D7AEB" w:rsidP="009D7AEB">
      <w:pPr>
        <w:jc w:val="both"/>
        <w:rPr>
          <w:rFonts w:ascii="Bookman Old Style" w:eastAsia="Arial,Calibri" w:hAnsi="Bookman Old Style" w:cs="Arial"/>
          <w:b/>
          <w:sz w:val="20"/>
          <w:szCs w:val="20"/>
          <w:lang w:val="es-MX" w:eastAsia="en-US"/>
        </w:rPr>
      </w:pPr>
    </w:p>
    <w:p w:rsidR="005307DB" w:rsidRPr="000162FF" w:rsidRDefault="009D7AEB" w:rsidP="009D7AEB">
      <w:pPr>
        <w:jc w:val="both"/>
        <w:rPr>
          <w:rFonts w:ascii="Bookman Old Style" w:eastAsia="Calibri" w:hAnsi="Bookman Old Style" w:cs="Arial"/>
          <w:b/>
          <w:sz w:val="20"/>
          <w:szCs w:val="20"/>
          <w:lang w:val="es-MX" w:eastAsia="en-US"/>
        </w:rPr>
      </w:pPr>
      <w:r w:rsidRPr="008E4992">
        <w:rPr>
          <w:rFonts w:ascii="Bookman Old Style" w:eastAsia="Arial,Calibri" w:hAnsi="Bookman Old Style" w:cs="Arial"/>
          <w:b/>
          <w:sz w:val="20"/>
          <w:szCs w:val="20"/>
          <w:lang w:val="es-MX" w:eastAsia="en-US"/>
        </w:rPr>
        <w:t>Festival de Bandas Navideño Por el Amor y la Paz</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En este festival se realizan desfiles nocturnos con las bandas del cantón Central de Heredia y de todo el país, además de presentaciones de porrismo, pasa calles, circo calle, entre otras actividades, las cuales se realizan en las calles del cantón y culminan en el Edificio Central de la Municipalidad.</w:t>
      </w:r>
    </w:p>
    <w:p w:rsidR="009D7AEB" w:rsidRPr="008E4992" w:rsidRDefault="009D7AEB" w:rsidP="009D7AEB">
      <w:pPr>
        <w:jc w:val="both"/>
        <w:rPr>
          <w:rFonts w:ascii="Bookman Old Style" w:hAnsi="Bookman Old Style" w:cs="Arial"/>
          <w:b/>
          <w:sz w:val="20"/>
          <w:szCs w:val="20"/>
        </w:rPr>
      </w:pPr>
    </w:p>
    <w:p w:rsidR="005307DB" w:rsidRPr="000162FF" w:rsidRDefault="000162FF" w:rsidP="009D7AEB">
      <w:pPr>
        <w:jc w:val="both"/>
        <w:rPr>
          <w:rFonts w:ascii="Bookman Old Style" w:hAnsi="Bookman Old Style" w:cs="Arial"/>
          <w:b/>
          <w:sz w:val="20"/>
          <w:szCs w:val="20"/>
        </w:rPr>
      </w:pPr>
      <w:r>
        <w:rPr>
          <w:rFonts w:ascii="Bookman Old Style" w:hAnsi="Bookman Old Style" w:cs="Arial"/>
          <w:b/>
          <w:sz w:val="20"/>
          <w:szCs w:val="20"/>
        </w:rPr>
        <w:t>Concierto Navidad Mágica</w:t>
      </w:r>
    </w:p>
    <w:p w:rsidR="000162FF" w:rsidRDefault="009D7AEB" w:rsidP="009D7AEB">
      <w:pPr>
        <w:jc w:val="both"/>
        <w:rPr>
          <w:rFonts w:ascii="Bookman Old Style" w:eastAsia="Arial,Calibri" w:hAnsi="Bookman Old Style" w:cs="Arial"/>
          <w:sz w:val="20"/>
          <w:szCs w:val="20"/>
          <w:lang w:val="es-MX" w:eastAsia="en-US"/>
        </w:rPr>
      </w:pPr>
      <w:r w:rsidRPr="008E4992">
        <w:rPr>
          <w:rFonts w:ascii="Bookman Old Style" w:eastAsia="Arial,Calibri" w:hAnsi="Bookman Old Style" w:cs="Arial"/>
          <w:sz w:val="20"/>
          <w:szCs w:val="20"/>
          <w:lang w:val="es-MX" w:eastAsia="en-US"/>
        </w:rPr>
        <w:t xml:space="preserve">Esta actividad ha sido realizada con el grupo Laus Deo,en el cual presentan diversas </w:t>
      </w:r>
    </w:p>
    <w:p w:rsidR="000162FF" w:rsidRDefault="000162FF" w:rsidP="009D7AEB">
      <w:pPr>
        <w:jc w:val="both"/>
        <w:rPr>
          <w:rFonts w:ascii="Bookman Old Style" w:eastAsia="Arial,Calibri" w:hAnsi="Bookman Old Style" w:cs="Arial"/>
          <w:sz w:val="20"/>
          <w:szCs w:val="20"/>
          <w:lang w:val="es-MX" w:eastAsia="en-US"/>
        </w:rPr>
      </w:pPr>
    </w:p>
    <w:p w:rsidR="000162FF" w:rsidRDefault="000162FF" w:rsidP="009D7AEB">
      <w:pPr>
        <w:jc w:val="both"/>
        <w:rPr>
          <w:rFonts w:ascii="Bookman Old Style" w:eastAsia="Arial,Calibri" w:hAnsi="Bookman Old Style" w:cs="Arial"/>
          <w:sz w:val="20"/>
          <w:szCs w:val="20"/>
          <w:lang w:val="es-MX" w:eastAsia="en-US"/>
        </w:rPr>
      </w:pPr>
    </w:p>
    <w:p w:rsidR="000162FF" w:rsidRDefault="000162FF" w:rsidP="009D7AEB">
      <w:pPr>
        <w:jc w:val="both"/>
        <w:rPr>
          <w:rFonts w:ascii="Bookman Old Style" w:eastAsia="Arial,Calibri" w:hAnsi="Bookman Old Style" w:cs="Arial"/>
          <w:sz w:val="20"/>
          <w:szCs w:val="20"/>
          <w:lang w:val="es-MX" w:eastAsia="en-US"/>
        </w:rPr>
      </w:pPr>
    </w:p>
    <w:p w:rsidR="009D7AEB" w:rsidRPr="008E4992" w:rsidRDefault="009D7AEB" w:rsidP="009D7AEB">
      <w:pPr>
        <w:jc w:val="both"/>
        <w:rPr>
          <w:rFonts w:ascii="Bookman Old Style" w:eastAsia="Arial,Calibri" w:hAnsi="Bookman Old Style" w:cs="Arial"/>
          <w:sz w:val="20"/>
          <w:szCs w:val="20"/>
          <w:lang w:val="es-MX" w:eastAsia="en-US"/>
        </w:rPr>
      </w:pPr>
      <w:r w:rsidRPr="008E4992">
        <w:rPr>
          <w:rFonts w:ascii="Bookman Old Style" w:eastAsia="Arial,Calibri" w:hAnsi="Bookman Old Style" w:cs="Arial"/>
          <w:sz w:val="20"/>
          <w:szCs w:val="20"/>
          <w:lang w:val="es-MX" w:eastAsia="en-US"/>
        </w:rPr>
        <w:t>canciones alusivas a la Navidad, es un  espacio destinado para devolver alegrías a las familias heredianas con un enfoque navideño y así mismo que puedan compartir todos juntos.</w:t>
      </w:r>
    </w:p>
    <w:p w:rsidR="00A54B9D" w:rsidRDefault="00A54B9D" w:rsidP="009D7AEB">
      <w:pPr>
        <w:jc w:val="both"/>
        <w:rPr>
          <w:rFonts w:ascii="Bookman Old Style" w:eastAsia="Arial,Calibri" w:hAnsi="Bookman Old Style" w:cs="Arial"/>
          <w:b/>
          <w:sz w:val="20"/>
          <w:szCs w:val="20"/>
          <w:lang w:val="es-MX" w:eastAsia="en-US"/>
        </w:rPr>
      </w:pPr>
    </w:p>
    <w:p w:rsidR="005307DB" w:rsidRPr="000162FF" w:rsidRDefault="009D7AEB" w:rsidP="009D7AEB">
      <w:pPr>
        <w:jc w:val="both"/>
        <w:rPr>
          <w:rFonts w:ascii="Bookman Old Style" w:eastAsia="Calibri" w:hAnsi="Bookman Old Style" w:cs="Arial"/>
          <w:b/>
          <w:sz w:val="20"/>
          <w:szCs w:val="20"/>
          <w:lang w:val="es-MX" w:eastAsia="en-US"/>
        </w:rPr>
      </w:pPr>
      <w:r w:rsidRPr="008E4992">
        <w:rPr>
          <w:rFonts w:ascii="Bookman Old Style" w:eastAsia="Arial,Calibri" w:hAnsi="Bookman Old Style" w:cs="Arial"/>
          <w:b/>
          <w:sz w:val="20"/>
          <w:szCs w:val="20"/>
          <w:lang w:val="es-MX" w:eastAsia="en-US"/>
        </w:rPr>
        <w:t>Ferias de la salud para las comunidades</w:t>
      </w:r>
    </w:p>
    <w:p w:rsidR="009D7AEB" w:rsidRPr="008E4992" w:rsidRDefault="009D7AEB" w:rsidP="009D7AEB">
      <w:pPr>
        <w:jc w:val="both"/>
        <w:rPr>
          <w:rFonts w:ascii="Bookman Old Style" w:eastAsia="Calibri" w:hAnsi="Bookman Old Style" w:cs="Arial"/>
          <w:sz w:val="20"/>
          <w:szCs w:val="20"/>
          <w:lang w:val="es-MX" w:eastAsia="en-US"/>
        </w:rPr>
      </w:pPr>
      <w:r w:rsidRPr="008E4992">
        <w:rPr>
          <w:rFonts w:ascii="Bookman Old Style" w:eastAsia="Arial,Calibri" w:hAnsi="Bookman Old Style" w:cs="Arial"/>
          <w:sz w:val="20"/>
          <w:szCs w:val="20"/>
          <w:lang w:val="es-MX" w:eastAsia="en-US"/>
        </w:rPr>
        <w:t xml:space="preserve">En el año 2015 se realizó conjuntamente con la Fundación Lloverá Comida una actividad en la cual se recogieron a los indigentes de las calles de varias comunidades Heredianas  y se les dio atención higiénica, médica y alimenticia. </w:t>
      </w:r>
    </w:p>
    <w:p w:rsidR="009D7AEB" w:rsidRPr="008E4992" w:rsidRDefault="009D7AEB" w:rsidP="009D7AEB">
      <w:pPr>
        <w:jc w:val="both"/>
        <w:rPr>
          <w:rFonts w:ascii="Bookman Old Style" w:hAnsi="Bookman Old Style" w:cs="Arial"/>
          <w:sz w:val="20"/>
          <w:szCs w:val="20"/>
          <w:lang w:val="es-MX"/>
        </w:rPr>
      </w:pPr>
    </w:p>
    <w:p w:rsidR="009D7AEB" w:rsidRPr="000162FF" w:rsidRDefault="009D7AEB" w:rsidP="000162FF">
      <w:pPr>
        <w:pStyle w:val="Ttulo2"/>
        <w:jc w:val="center"/>
        <w:rPr>
          <w:rFonts w:ascii="Bookman Old Style" w:hAnsi="Bookman Old Style" w:cs="Arial"/>
          <w:b/>
          <w:color w:val="auto"/>
          <w:sz w:val="24"/>
          <w:szCs w:val="24"/>
        </w:rPr>
      </w:pPr>
      <w:r w:rsidRPr="00094189">
        <w:rPr>
          <w:rFonts w:ascii="Bookman Old Style" w:hAnsi="Bookman Old Style" w:cs="Arial"/>
          <w:b/>
          <w:color w:val="auto"/>
          <w:sz w:val="24"/>
          <w:szCs w:val="24"/>
        </w:rPr>
        <w:t>Actividades en el Área Deportiva</w:t>
      </w:r>
    </w:p>
    <w:p w:rsidR="005307DB" w:rsidRPr="000162FF" w:rsidRDefault="009D7AEB" w:rsidP="009D7AEB">
      <w:pPr>
        <w:jc w:val="both"/>
        <w:rPr>
          <w:rFonts w:ascii="Bookman Old Style" w:hAnsi="Bookman Old Style" w:cs="Arial"/>
          <w:b/>
          <w:sz w:val="20"/>
          <w:szCs w:val="20"/>
          <w:lang w:val="es-MX"/>
        </w:rPr>
      </w:pPr>
      <w:r w:rsidRPr="008E4992">
        <w:rPr>
          <w:rFonts w:ascii="Bookman Old Style" w:hAnsi="Bookman Old Style" w:cs="Arial"/>
          <w:b/>
          <w:sz w:val="20"/>
          <w:szCs w:val="20"/>
          <w:lang w:val="es-MX"/>
        </w:rPr>
        <w:t>Domi</w:t>
      </w:r>
      <w:r w:rsidR="000162FF">
        <w:rPr>
          <w:rFonts w:ascii="Bookman Old Style" w:hAnsi="Bookman Old Style" w:cs="Arial"/>
          <w:b/>
          <w:sz w:val="20"/>
          <w:szCs w:val="20"/>
          <w:lang w:val="es-MX"/>
        </w:rPr>
        <w:t>ngos Heredianos por Media Calle</w:t>
      </w:r>
    </w:p>
    <w:p w:rsidR="009D7AEB" w:rsidRPr="008E4992" w:rsidRDefault="009D7AEB" w:rsidP="009D7AEB">
      <w:pPr>
        <w:jc w:val="both"/>
        <w:rPr>
          <w:rFonts w:ascii="Bookman Old Style" w:hAnsi="Bookman Old Style" w:cs="Arial"/>
          <w:color w:val="000000"/>
          <w:sz w:val="20"/>
          <w:szCs w:val="20"/>
          <w:shd w:val="clear" w:color="auto" w:fill="FFFFFF"/>
        </w:rPr>
      </w:pPr>
      <w:r w:rsidRPr="008E4992">
        <w:rPr>
          <w:rFonts w:ascii="Bookman Old Style" w:hAnsi="Bookman Old Style" w:cs="Arial"/>
          <w:color w:val="000000"/>
          <w:sz w:val="20"/>
          <w:szCs w:val="20"/>
          <w:shd w:val="clear" w:color="auto" w:fill="FFFFFF"/>
        </w:rPr>
        <w:t>Se realizan diversas actividades para la familia que se destacan por el entretenimiento de los heredianos, utilizando medios tradicionales para el disfrute de los mismos, como rampas para patinetas, futbol calle, aros de basquetbol, estas herramientas dan base a los deportes que los usuarios utilizan además de clase de zumba, inflables y juegos recreativos al aire libre.</w:t>
      </w:r>
    </w:p>
    <w:p w:rsidR="009D7AEB" w:rsidRPr="008E4992" w:rsidRDefault="009D7AEB" w:rsidP="009D7AEB">
      <w:pPr>
        <w:jc w:val="both"/>
        <w:rPr>
          <w:rFonts w:ascii="Bookman Old Style" w:hAnsi="Bookman Old Style" w:cs="Arial"/>
          <w:color w:val="000000"/>
          <w:sz w:val="20"/>
          <w:szCs w:val="20"/>
          <w:shd w:val="clear" w:color="auto" w:fill="FFFFFF"/>
        </w:rPr>
      </w:pPr>
    </w:p>
    <w:p w:rsidR="005307DB" w:rsidRPr="000162FF" w:rsidRDefault="000162FF" w:rsidP="009D7AEB">
      <w:pPr>
        <w:jc w:val="both"/>
        <w:rPr>
          <w:rFonts w:ascii="Bookman Old Style" w:hAnsi="Bookman Old Style" w:cs="Arial"/>
          <w:b/>
          <w:color w:val="000000"/>
          <w:sz w:val="20"/>
          <w:szCs w:val="20"/>
          <w:shd w:val="clear" w:color="auto" w:fill="FFFFFF"/>
        </w:rPr>
      </w:pPr>
      <w:r>
        <w:rPr>
          <w:rFonts w:ascii="Bookman Old Style" w:hAnsi="Bookman Old Style" w:cs="Arial"/>
          <w:b/>
          <w:color w:val="000000"/>
          <w:sz w:val="20"/>
          <w:szCs w:val="20"/>
          <w:shd w:val="clear" w:color="auto" w:fill="FFFFFF"/>
        </w:rPr>
        <w:t>Caminata canina</w:t>
      </w:r>
    </w:p>
    <w:p w:rsidR="009D7AEB" w:rsidRPr="008E4992" w:rsidRDefault="009D7AEB" w:rsidP="009D7AEB">
      <w:pPr>
        <w:jc w:val="both"/>
        <w:rPr>
          <w:rFonts w:ascii="Bookman Old Style" w:eastAsia="Arial,Calibri" w:hAnsi="Bookman Old Style" w:cs="Arial"/>
          <w:sz w:val="20"/>
          <w:szCs w:val="20"/>
          <w:lang w:val="es-MX" w:eastAsia="en-US"/>
        </w:rPr>
      </w:pPr>
      <w:r w:rsidRPr="008E4992">
        <w:rPr>
          <w:rFonts w:ascii="Bookman Old Style" w:eastAsia="Arial,Calibri" w:hAnsi="Bookman Old Style" w:cs="Arial"/>
          <w:sz w:val="20"/>
          <w:szCs w:val="20"/>
          <w:lang w:val="es-MX" w:eastAsia="en-US"/>
        </w:rPr>
        <w:t>Se coordinó con el Colegio Samuel Sáenz para el aporte logístico de la caminata canina la cual consistía de una participación ciudadana con su mascota que sirvió de recreación y ejercicio.</w:t>
      </w:r>
    </w:p>
    <w:p w:rsidR="009D7AEB" w:rsidRPr="008E4992" w:rsidRDefault="009D7AEB" w:rsidP="009D7AEB">
      <w:pPr>
        <w:jc w:val="both"/>
        <w:rPr>
          <w:rFonts w:ascii="Bookman Old Style" w:eastAsia="Arial,Calibri" w:hAnsi="Bookman Old Style" w:cs="Arial"/>
          <w:sz w:val="20"/>
          <w:szCs w:val="20"/>
          <w:lang w:val="es-MX" w:eastAsia="en-US"/>
        </w:rPr>
      </w:pPr>
    </w:p>
    <w:p w:rsidR="005307DB" w:rsidRPr="000162FF" w:rsidRDefault="009D7AEB" w:rsidP="009D7AEB">
      <w:pPr>
        <w:jc w:val="both"/>
        <w:rPr>
          <w:rFonts w:ascii="Bookman Old Style" w:eastAsia="Calibri" w:hAnsi="Bookman Old Style" w:cs="Arial"/>
          <w:sz w:val="20"/>
          <w:szCs w:val="20"/>
          <w:lang w:val="es-MX" w:eastAsia="en-US"/>
        </w:rPr>
      </w:pPr>
      <w:r w:rsidRPr="008E4992">
        <w:rPr>
          <w:rFonts w:ascii="Bookman Old Style" w:eastAsia="Arial,Calibri" w:hAnsi="Bookman Old Style" w:cs="Arial"/>
          <w:b/>
          <w:sz w:val="20"/>
          <w:szCs w:val="20"/>
          <w:lang w:val="es-MX" w:eastAsia="en-US"/>
        </w:rPr>
        <w:t>Heredia Mía</w:t>
      </w:r>
    </w:p>
    <w:p w:rsidR="009D7AEB" w:rsidRPr="008E4992" w:rsidRDefault="009D7AEB" w:rsidP="009D7AEB">
      <w:pPr>
        <w:jc w:val="both"/>
        <w:rPr>
          <w:rFonts w:ascii="Bookman Old Style" w:eastAsia="Arial,Calibri" w:hAnsi="Bookman Old Style" w:cs="Arial"/>
          <w:sz w:val="20"/>
          <w:szCs w:val="20"/>
          <w:lang w:val="es-MX" w:eastAsia="en-US"/>
        </w:rPr>
      </w:pPr>
      <w:r w:rsidRPr="008E4992">
        <w:rPr>
          <w:rFonts w:ascii="Bookman Old Style" w:eastAsia="Arial,Calibri" w:hAnsi="Bookman Old Style" w:cs="Arial"/>
          <w:sz w:val="20"/>
          <w:szCs w:val="20"/>
          <w:lang w:val="es-MX" w:eastAsia="en-US"/>
        </w:rPr>
        <w:t>Tiene como objetivo brindar un espacio familiar y recreativo cada domingo con el fin de integrar a las familias heredianas a las actividades culturales y tradicionales en diferentes cantones de la provincia, incluye inflables, cuenta cuentos, etc.</w:t>
      </w:r>
    </w:p>
    <w:p w:rsidR="009D7AEB" w:rsidRPr="008E4992" w:rsidRDefault="009D7AEB" w:rsidP="009D7AEB">
      <w:pPr>
        <w:jc w:val="both"/>
        <w:rPr>
          <w:rFonts w:ascii="Bookman Old Style" w:eastAsia="Arial,Calibri" w:hAnsi="Bookman Old Style" w:cs="Arial"/>
          <w:sz w:val="20"/>
          <w:szCs w:val="20"/>
          <w:lang w:val="es-MX" w:eastAsia="en-US"/>
        </w:rPr>
      </w:pPr>
    </w:p>
    <w:p w:rsidR="009D7AEB" w:rsidRPr="000162FF" w:rsidRDefault="009D7AEB" w:rsidP="000162FF">
      <w:pPr>
        <w:pStyle w:val="Ttulo2"/>
        <w:jc w:val="center"/>
        <w:rPr>
          <w:rFonts w:ascii="Bookman Old Style" w:hAnsi="Bookman Old Style" w:cs="Arial"/>
          <w:b/>
          <w:color w:val="auto"/>
          <w:sz w:val="24"/>
          <w:szCs w:val="24"/>
        </w:rPr>
      </w:pPr>
      <w:r w:rsidRPr="00094189">
        <w:rPr>
          <w:rFonts w:ascii="Bookman Old Style" w:hAnsi="Bookman Old Style" w:cs="Arial"/>
          <w:b/>
          <w:color w:val="auto"/>
          <w:sz w:val="24"/>
          <w:szCs w:val="24"/>
        </w:rPr>
        <w:t>Otras actividades</w:t>
      </w:r>
    </w:p>
    <w:p w:rsidR="005307DB" w:rsidRPr="000162FF" w:rsidRDefault="009D7AEB" w:rsidP="009D7AEB">
      <w:pPr>
        <w:jc w:val="both"/>
        <w:rPr>
          <w:rFonts w:ascii="Bookman Old Style" w:hAnsi="Bookman Old Style" w:cs="Arial"/>
          <w:b/>
          <w:sz w:val="20"/>
          <w:szCs w:val="20"/>
          <w:lang w:val="es-MX"/>
        </w:rPr>
      </w:pPr>
      <w:r w:rsidRPr="008E4992">
        <w:rPr>
          <w:rFonts w:ascii="Bookman Old Style" w:hAnsi="Bookman Old Style" w:cs="Arial"/>
          <w:b/>
          <w:sz w:val="20"/>
          <w:szCs w:val="20"/>
          <w:lang w:val="es-MX"/>
        </w:rPr>
        <w:t>Taller de foto</w:t>
      </w:r>
      <w:r w:rsidR="000162FF">
        <w:rPr>
          <w:rFonts w:ascii="Bookman Old Style" w:hAnsi="Bookman Old Style" w:cs="Arial"/>
          <w:b/>
          <w:sz w:val="20"/>
          <w:szCs w:val="20"/>
          <w:lang w:val="es-MX"/>
        </w:rPr>
        <w:t>grafía, teatro, comics y poesía</w:t>
      </w:r>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Con este tipo de proyectos se busca fortalecer el desarrollo social ya existente generando espacios recreativos para niños y adolescentes de la comunidad Herediana adquiriendo beneficios físicos y mentales.</w:t>
      </w:r>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Con la participación de estos jóvenes se busca explorar, potenciar, fomentar las habilidades y destrezas creativas y que permiten a cada participante canalizar artísticamente su visión del mundo, de su entorno y de su comunidad.</w:t>
      </w:r>
    </w:p>
    <w:p w:rsidR="00A54B9D" w:rsidRDefault="00A54B9D" w:rsidP="009D7AEB">
      <w:pPr>
        <w:jc w:val="both"/>
        <w:rPr>
          <w:rFonts w:ascii="Bookman Old Style" w:hAnsi="Bookman Old Style" w:cs="Arial"/>
          <w:b/>
          <w:sz w:val="20"/>
          <w:szCs w:val="20"/>
          <w:lang w:val="es-MX"/>
        </w:rPr>
      </w:pPr>
    </w:p>
    <w:p w:rsidR="005307DB" w:rsidRPr="000162FF" w:rsidRDefault="009D7AEB" w:rsidP="009D7AEB">
      <w:pPr>
        <w:jc w:val="both"/>
        <w:rPr>
          <w:rFonts w:ascii="Bookman Old Style" w:hAnsi="Bookman Old Style" w:cs="Arial"/>
          <w:b/>
          <w:sz w:val="20"/>
          <w:szCs w:val="20"/>
          <w:lang w:val="es-MX"/>
        </w:rPr>
      </w:pPr>
      <w:r w:rsidRPr="008E4992">
        <w:rPr>
          <w:rFonts w:ascii="Bookman Old Style" w:hAnsi="Bookman Old Style" w:cs="Arial"/>
          <w:b/>
          <w:sz w:val="20"/>
          <w:szCs w:val="20"/>
          <w:lang w:val="es-MX"/>
        </w:rPr>
        <w:t>Feria vocacional par</w:t>
      </w:r>
      <w:r w:rsidR="000162FF">
        <w:rPr>
          <w:rFonts w:ascii="Bookman Old Style" w:hAnsi="Bookman Old Style" w:cs="Arial"/>
          <w:b/>
          <w:sz w:val="20"/>
          <w:szCs w:val="20"/>
          <w:lang w:val="es-MX"/>
        </w:rPr>
        <w:t>a las personas con discapacidad</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Se realizó esta feria con el objetivo de establecer una relación clara entre las capacidades de los estudiantes de educación especial exponiendo sus trabajos, asimismo demostrar las capacidades de producción  que presenta la población de educación especial de la provincia de Heredia.</w:t>
      </w:r>
    </w:p>
    <w:p w:rsidR="00A54B9D" w:rsidRDefault="00A54B9D" w:rsidP="009D7AEB">
      <w:pPr>
        <w:jc w:val="both"/>
        <w:rPr>
          <w:rFonts w:ascii="Bookman Old Style" w:hAnsi="Bookman Old Style" w:cs="Arial"/>
          <w:b/>
          <w:sz w:val="20"/>
          <w:szCs w:val="20"/>
          <w:lang w:val="es-MX"/>
        </w:rPr>
      </w:pPr>
    </w:p>
    <w:p w:rsidR="005307DB" w:rsidRPr="000162FF" w:rsidRDefault="009D7AEB" w:rsidP="009D7AEB">
      <w:pPr>
        <w:jc w:val="both"/>
        <w:rPr>
          <w:rFonts w:ascii="Bookman Old Style" w:hAnsi="Bookman Old Style" w:cs="Arial"/>
          <w:b/>
          <w:sz w:val="20"/>
          <w:szCs w:val="20"/>
          <w:lang w:val="es-MX"/>
        </w:rPr>
      </w:pPr>
      <w:r w:rsidRPr="008E4992">
        <w:rPr>
          <w:rFonts w:ascii="Bookman Old Style" w:hAnsi="Bookman Old Style" w:cs="Arial"/>
          <w:b/>
          <w:sz w:val="20"/>
          <w:szCs w:val="20"/>
          <w:lang w:val="es-MX"/>
        </w:rPr>
        <w:t xml:space="preserve">Día de la </w:t>
      </w:r>
      <w:r w:rsidR="000162FF">
        <w:rPr>
          <w:rFonts w:ascii="Bookman Old Style" w:hAnsi="Bookman Old Style" w:cs="Arial"/>
          <w:b/>
          <w:sz w:val="20"/>
          <w:szCs w:val="20"/>
          <w:lang w:val="es-MX"/>
        </w:rPr>
        <w:t>no violencia contra las mujeres</w:t>
      </w:r>
    </w:p>
    <w:p w:rsidR="009D7AEB" w:rsidRPr="008E4992" w:rsidRDefault="009D7AEB" w:rsidP="009D7AEB">
      <w:pPr>
        <w:jc w:val="both"/>
        <w:rPr>
          <w:rFonts w:ascii="Bookman Old Style" w:hAnsi="Bookman Old Style" w:cs="Arial"/>
          <w:sz w:val="20"/>
          <w:szCs w:val="20"/>
          <w:shd w:val="clear" w:color="auto" w:fill="FFFFFF"/>
        </w:rPr>
      </w:pPr>
      <w:r w:rsidRPr="008E4992">
        <w:rPr>
          <w:rFonts w:ascii="Bookman Old Style" w:hAnsi="Bookman Old Style" w:cs="Arial"/>
          <w:sz w:val="20"/>
          <w:szCs w:val="20"/>
          <w:shd w:val="clear" w:color="auto" w:fill="FFFFFF"/>
        </w:rPr>
        <w:t xml:space="preserve">Las mujeres que experimentan violencia sufren una variedad de problemas de salud, y se disminuye con ello su capacidad para participar en la vida pública. La violencia contra las mujeres afecta a familias y comunidades de todas las generaciones y refuerza otros tipos de violencia prevalecientes en la sociedad.  Por tal motivo fue realizada una obra de teatro  en el Centro Cultural Omar Dengo, que exponía esa problemática. </w:t>
      </w:r>
    </w:p>
    <w:p w:rsidR="009D7AEB" w:rsidRPr="008E4992" w:rsidRDefault="009D7AEB" w:rsidP="009D7AEB">
      <w:pPr>
        <w:jc w:val="both"/>
        <w:rPr>
          <w:rFonts w:ascii="Bookman Old Style" w:hAnsi="Bookman Old Style" w:cs="Arial"/>
          <w:sz w:val="20"/>
          <w:szCs w:val="20"/>
          <w:shd w:val="clear" w:color="auto" w:fill="FFFFFF"/>
        </w:rPr>
      </w:pPr>
    </w:p>
    <w:p w:rsidR="005307DB" w:rsidRPr="000162FF" w:rsidRDefault="009D7AEB" w:rsidP="009D7AEB">
      <w:pPr>
        <w:jc w:val="both"/>
        <w:rPr>
          <w:rFonts w:ascii="Bookman Old Style" w:hAnsi="Bookman Old Style" w:cs="Arial"/>
          <w:b/>
          <w:sz w:val="20"/>
          <w:szCs w:val="20"/>
          <w:lang w:val="es-MX"/>
        </w:rPr>
      </w:pPr>
      <w:r w:rsidRPr="008E4992">
        <w:rPr>
          <w:rFonts w:ascii="Bookman Old Style" w:hAnsi="Bookman Old Style" w:cs="Arial"/>
          <w:b/>
          <w:sz w:val="20"/>
          <w:szCs w:val="20"/>
          <w:lang w:val="es-MX"/>
        </w:rPr>
        <w:t>Talleres para la promoción de la salud y</w:t>
      </w:r>
      <w:r w:rsidR="000162FF">
        <w:rPr>
          <w:rFonts w:ascii="Bookman Old Style" w:hAnsi="Bookman Old Style" w:cs="Arial"/>
          <w:b/>
          <w:sz w:val="20"/>
          <w:szCs w:val="20"/>
          <w:lang w:val="es-MX"/>
        </w:rPr>
        <w:t xml:space="preserve"> la prevención con adolescentes</w:t>
      </w:r>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Se realizaron una serie de Talleres en coordinación con el PANI en los cuales se crearon espacios participativos para la vinculación y la formación de una red de jóvenes líderes de la provincia que logren incidir en las políticas públicas, que buscan la  prevención de  cualquier tipo de adicción, y embarazos en adolescentes</w:t>
      </w:r>
    </w:p>
    <w:p w:rsidR="00A54B9D" w:rsidRDefault="00A54B9D" w:rsidP="009D7AEB">
      <w:pPr>
        <w:jc w:val="both"/>
        <w:rPr>
          <w:rFonts w:ascii="Bookman Old Style" w:hAnsi="Bookman Old Style" w:cs="Arial"/>
          <w:b/>
          <w:sz w:val="20"/>
          <w:szCs w:val="20"/>
          <w:lang w:val="es-MX"/>
        </w:rPr>
      </w:pPr>
    </w:p>
    <w:p w:rsidR="005307DB" w:rsidRPr="000162FF" w:rsidRDefault="009D7AEB" w:rsidP="009D7AEB">
      <w:pPr>
        <w:jc w:val="both"/>
        <w:rPr>
          <w:rFonts w:ascii="Bookman Old Style" w:hAnsi="Bookman Old Style" w:cs="Arial"/>
          <w:b/>
          <w:sz w:val="20"/>
          <w:szCs w:val="20"/>
          <w:lang w:val="es-MX"/>
        </w:rPr>
      </w:pPr>
      <w:r w:rsidRPr="008E4992">
        <w:rPr>
          <w:rFonts w:ascii="Bookman Old Style" w:hAnsi="Bookman Old Style" w:cs="Arial"/>
          <w:b/>
          <w:sz w:val="20"/>
          <w:szCs w:val="20"/>
          <w:lang w:val="es-MX"/>
        </w:rPr>
        <w:t>Día Internacional de la alimen</w:t>
      </w:r>
      <w:r w:rsidR="000162FF">
        <w:rPr>
          <w:rFonts w:ascii="Bookman Old Style" w:hAnsi="Bookman Old Style" w:cs="Arial"/>
          <w:b/>
          <w:sz w:val="20"/>
          <w:szCs w:val="20"/>
          <w:lang w:val="es-MX"/>
        </w:rPr>
        <w:t>tación</w:t>
      </w:r>
    </w:p>
    <w:p w:rsidR="009D7AEB" w:rsidRPr="008E4992" w:rsidRDefault="009D7AEB" w:rsidP="009D7AEB">
      <w:pPr>
        <w:jc w:val="both"/>
        <w:rPr>
          <w:rFonts w:ascii="Bookman Old Style" w:hAnsi="Bookman Old Style" w:cs="Arial"/>
          <w:sz w:val="20"/>
          <w:szCs w:val="20"/>
          <w:lang w:val="es-MX"/>
        </w:rPr>
      </w:pPr>
      <w:r w:rsidRPr="008E4992">
        <w:rPr>
          <w:rFonts w:ascii="Bookman Old Style" w:hAnsi="Bookman Old Style" w:cs="Arial"/>
          <w:sz w:val="20"/>
          <w:szCs w:val="20"/>
          <w:lang w:val="es-MX"/>
        </w:rPr>
        <w:t>Para promover en los niños los buenos hábitos de la alimentación. Se realizó con una actividad con niños y niñas de una escuela pública del cantón central de Heredia, en la cual compartieron un rato de esparcimiento y también participaron  de una merienda saludable.</w:t>
      </w:r>
    </w:p>
    <w:p w:rsidR="009D7AEB" w:rsidRPr="008E4992" w:rsidRDefault="009D7AEB" w:rsidP="009D7AEB">
      <w:pPr>
        <w:jc w:val="both"/>
        <w:rPr>
          <w:rFonts w:ascii="Bookman Old Style" w:hAnsi="Bookman Old Style" w:cs="Arial"/>
          <w:sz w:val="20"/>
          <w:szCs w:val="20"/>
          <w:lang w:val="es-MX"/>
        </w:rPr>
      </w:pPr>
    </w:p>
    <w:p w:rsidR="005307DB" w:rsidRPr="000162FF" w:rsidRDefault="009D7AEB" w:rsidP="009D7AEB">
      <w:pPr>
        <w:jc w:val="both"/>
        <w:rPr>
          <w:rFonts w:ascii="Bookman Old Style" w:hAnsi="Bookman Old Style" w:cs="Arial"/>
          <w:b/>
          <w:sz w:val="20"/>
          <w:szCs w:val="20"/>
          <w:lang w:val="es-MX"/>
        </w:rPr>
      </w:pPr>
      <w:r w:rsidRPr="008E4992">
        <w:rPr>
          <w:rFonts w:ascii="Bookman Old Style" w:hAnsi="Bookman Old Style" w:cs="Arial"/>
          <w:b/>
          <w:sz w:val="20"/>
          <w:szCs w:val="20"/>
          <w:lang w:val="es-MX"/>
        </w:rPr>
        <w:t xml:space="preserve">Día </w:t>
      </w:r>
      <w:r w:rsidR="000162FF">
        <w:rPr>
          <w:rFonts w:ascii="Bookman Old Style" w:hAnsi="Bookman Old Style" w:cs="Arial"/>
          <w:b/>
          <w:sz w:val="20"/>
          <w:szCs w:val="20"/>
          <w:lang w:val="es-MX"/>
        </w:rPr>
        <w:t>Internacional de la mujer rural</w:t>
      </w:r>
    </w:p>
    <w:p w:rsidR="000162FF" w:rsidRDefault="009D7AEB" w:rsidP="009D7AEB">
      <w:pPr>
        <w:jc w:val="both"/>
        <w:rPr>
          <w:rFonts w:ascii="Bookman Old Style" w:eastAsia="Arial,Times New Roman" w:hAnsi="Bookman Old Style" w:cs="Arial"/>
          <w:sz w:val="20"/>
          <w:szCs w:val="20"/>
        </w:rPr>
      </w:pPr>
      <w:r w:rsidRPr="008E4992">
        <w:rPr>
          <w:rFonts w:ascii="Bookman Old Style" w:eastAsia="Arial,Times New Roman" w:hAnsi="Bookman Old Style" w:cs="Arial"/>
          <w:sz w:val="20"/>
          <w:szCs w:val="20"/>
          <w:lang w:val="es-MX"/>
        </w:rPr>
        <w:t>L</w:t>
      </w:r>
      <w:r w:rsidRPr="008E4992">
        <w:rPr>
          <w:rFonts w:ascii="Bookman Old Style" w:eastAsia="Arial,Times New Roman" w:hAnsi="Bookman Old Style" w:cs="Arial"/>
          <w:sz w:val="20"/>
          <w:szCs w:val="20"/>
        </w:rPr>
        <w:t xml:space="preserve">a mujer costarricense de la zona rural que, pese a las desventajosas situaciones que vive a diario, lucha, trabaja, se organiza y transmite alegría y optimismo en medio de la adversidad. Para celebrar su día se realizaron varios talleres en coordinación con la oficina de Igualdad, </w:t>
      </w:r>
    </w:p>
    <w:p w:rsidR="000162FF" w:rsidRDefault="000162FF" w:rsidP="009D7AEB">
      <w:pPr>
        <w:jc w:val="both"/>
        <w:rPr>
          <w:rFonts w:ascii="Bookman Old Style" w:eastAsia="Arial,Times New Roman" w:hAnsi="Bookman Old Style" w:cs="Arial"/>
          <w:sz w:val="20"/>
          <w:szCs w:val="20"/>
        </w:rPr>
      </w:pPr>
    </w:p>
    <w:p w:rsidR="000162FF" w:rsidRDefault="000162FF" w:rsidP="009D7AEB">
      <w:pPr>
        <w:jc w:val="both"/>
        <w:rPr>
          <w:rFonts w:ascii="Bookman Old Style" w:eastAsia="Arial,Times New Roman" w:hAnsi="Bookman Old Style" w:cs="Arial"/>
          <w:sz w:val="20"/>
          <w:szCs w:val="20"/>
        </w:rPr>
      </w:pPr>
    </w:p>
    <w:p w:rsidR="000162FF" w:rsidRDefault="000162FF" w:rsidP="009D7AEB">
      <w:pPr>
        <w:jc w:val="both"/>
        <w:rPr>
          <w:rFonts w:ascii="Bookman Old Style" w:eastAsia="Arial,Times New Roman" w:hAnsi="Bookman Old Style" w:cs="Arial"/>
          <w:sz w:val="20"/>
          <w:szCs w:val="20"/>
        </w:rPr>
      </w:pPr>
    </w:p>
    <w:p w:rsidR="000162FF" w:rsidRDefault="000162FF" w:rsidP="009D7AEB">
      <w:pPr>
        <w:jc w:val="both"/>
        <w:rPr>
          <w:rFonts w:ascii="Bookman Old Style" w:eastAsia="Arial,Times New Roman" w:hAnsi="Bookman Old Style" w:cs="Arial"/>
          <w:sz w:val="20"/>
          <w:szCs w:val="20"/>
        </w:rPr>
      </w:pPr>
    </w:p>
    <w:p w:rsidR="009D7AEB" w:rsidRPr="008E4992" w:rsidRDefault="009D7AEB" w:rsidP="009D7AEB">
      <w:pPr>
        <w:jc w:val="both"/>
        <w:rPr>
          <w:rFonts w:ascii="Bookman Old Style" w:eastAsia="Times New Roman" w:hAnsi="Bookman Old Style" w:cs="Arial"/>
          <w:sz w:val="20"/>
          <w:szCs w:val="20"/>
        </w:rPr>
      </w:pPr>
      <w:r w:rsidRPr="008E4992">
        <w:rPr>
          <w:rFonts w:ascii="Bookman Old Style" w:eastAsia="Arial,Times New Roman" w:hAnsi="Bookman Old Style" w:cs="Arial"/>
          <w:sz w:val="20"/>
          <w:szCs w:val="20"/>
        </w:rPr>
        <w:t xml:space="preserve">Equidad y Género llamados “Encuentro con mi cuerpo y mi voz” Realizados en Vara Blanca con las mujeres de la comunidad. </w:t>
      </w:r>
    </w:p>
    <w:p w:rsidR="009D7AEB" w:rsidRPr="008E4992" w:rsidRDefault="009D7AEB" w:rsidP="009D7AEB">
      <w:pPr>
        <w:jc w:val="both"/>
        <w:rPr>
          <w:rFonts w:ascii="Bookman Old Style" w:hAnsi="Bookman Old Style" w:cs="Arial"/>
          <w:b/>
          <w:sz w:val="20"/>
          <w:szCs w:val="20"/>
        </w:rPr>
      </w:pPr>
    </w:p>
    <w:p w:rsidR="005307DB" w:rsidRPr="000162FF" w:rsidRDefault="009D7AEB" w:rsidP="009D7AEB">
      <w:pPr>
        <w:jc w:val="both"/>
        <w:rPr>
          <w:rFonts w:ascii="Bookman Old Style" w:hAnsi="Bookman Old Style" w:cs="Arial"/>
          <w:b/>
          <w:sz w:val="20"/>
          <w:szCs w:val="20"/>
          <w:lang w:val="es-MX"/>
        </w:rPr>
      </w:pPr>
      <w:r w:rsidRPr="008E4992">
        <w:rPr>
          <w:rFonts w:ascii="Bookman Old Style" w:hAnsi="Bookman Old Style" w:cs="Arial"/>
          <w:b/>
          <w:sz w:val="20"/>
          <w:szCs w:val="20"/>
        </w:rPr>
        <w:t>Fiesta de Navidad para  Niños y Niñas de escasos recursos del Cantón</w:t>
      </w:r>
    </w:p>
    <w:p w:rsidR="009D7AEB" w:rsidRPr="008E4992" w:rsidRDefault="009D7AEB" w:rsidP="009D7AEB">
      <w:pPr>
        <w:jc w:val="both"/>
        <w:rPr>
          <w:rFonts w:ascii="Bookman Old Style" w:hAnsi="Bookman Old Style" w:cs="Arial"/>
          <w:sz w:val="20"/>
          <w:szCs w:val="20"/>
          <w:lang w:val="es-CR"/>
        </w:rPr>
      </w:pPr>
      <w:r w:rsidRPr="008E4992">
        <w:rPr>
          <w:rFonts w:ascii="Bookman Old Style" w:eastAsiaTheme="minorHAnsi" w:hAnsi="Bookman Old Style" w:cs="Arial"/>
          <w:sz w:val="20"/>
          <w:szCs w:val="20"/>
          <w:lang w:eastAsia="en-US"/>
        </w:rPr>
        <w:t>El día 20 de Diciembre 2015, se realiza la fiesta de Navidad para 1300 niños y niñas de escasos recursos de diferentes comunidades del Cantón Central, en el Gimnasio del  Colegio Samuel Sáenz. En dicha actividad se les dio a los niños y niñas un espacio de esparcimiento y alegría, brindándoseles regalos, confites, frutas, helados, refrigerio  y  actividades recreativas (Ver fotografías adjuntas)</w:t>
      </w:r>
      <w:r w:rsidRPr="008E4992">
        <w:rPr>
          <w:rFonts w:ascii="Bookman Old Style" w:hAnsi="Bookman Old Style" w:cs="Arial"/>
          <w:sz w:val="20"/>
          <w:szCs w:val="20"/>
        </w:rPr>
        <w:t xml:space="preserve">. </w:t>
      </w:r>
    </w:p>
    <w:p w:rsidR="00A54B9D" w:rsidRPr="008E4992" w:rsidRDefault="00A54B9D" w:rsidP="009D7AEB">
      <w:pPr>
        <w:jc w:val="both"/>
        <w:rPr>
          <w:rFonts w:ascii="Bookman Old Style" w:hAnsi="Bookman Old Style" w:cs="Arial"/>
          <w:sz w:val="20"/>
          <w:szCs w:val="20"/>
        </w:rPr>
      </w:pPr>
    </w:p>
    <w:p w:rsidR="005307DB" w:rsidRPr="000162FF" w:rsidRDefault="009D7AEB" w:rsidP="009D7AEB">
      <w:pPr>
        <w:jc w:val="both"/>
        <w:rPr>
          <w:rFonts w:ascii="Bookman Old Style" w:hAnsi="Bookman Old Style" w:cs="Arial"/>
          <w:b/>
          <w:sz w:val="20"/>
          <w:szCs w:val="20"/>
        </w:rPr>
      </w:pPr>
      <w:r w:rsidRPr="008E4992">
        <w:rPr>
          <w:rFonts w:ascii="Bookman Old Style" w:hAnsi="Bookman Old Style" w:cs="Arial"/>
          <w:b/>
          <w:sz w:val="20"/>
          <w:szCs w:val="20"/>
        </w:rPr>
        <w:t>Vuelta Ciclística Etapa Ci</w:t>
      </w:r>
      <w:r w:rsidR="000162FF">
        <w:rPr>
          <w:rFonts w:ascii="Bookman Old Style" w:hAnsi="Bookman Old Style" w:cs="Arial"/>
          <w:b/>
          <w:sz w:val="20"/>
          <w:szCs w:val="20"/>
        </w:rPr>
        <w:t>rcuito Presidente Heredia 2015:</w:t>
      </w:r>
    </w:p>
    <w:p w:rsidR="009D7AEB" w:rsidRPr="008E4992" w:rsidRDefault="009D7AEB" w:rsidP="009D7AEB">
      <w:pPr>
        <w:jc w:val="both"/>
        <w:rPr>
          <w:rFonts w:ascii="Bookman Old Style" w:eastAsiaTheme="minorHAnsi" w:hAnsi="Bookman Old Style" w:cs="Arial"/>
          <w:sz w:val="20"/>
          <w:szCs w:val="20"/>
          <w:lang w:eastAsia="en-US"/>
        </w:rPr>
      </w:pPr>
      <w:r w:rsidRPr="008E4992">
        <w:rPr>
          <w:rFonts w:ascii="Bookman Old Style" w:eastAsiaTheme="minorHAnsi" w:hAnsi="Bookman Old Style" w:cs="Arial"/>
          <w:sz w:val="20"/>
          <w:szCs w:val="20"/>
          <w:lang w:eastAsia="en-US"/>
        </w:rPr>
        <w:t>El 25 de diciembre del 2015 se realiza con gran afluencia de ciudadanos, la última etapa de la 51 Vuelta Ciclística 2015, llamada Circuito Presidente, con salida y meta frente al Parque de la Aurora, con un recorrido de aproximadamente 90 kilómetros, pasando por las comunidades del cantón de Heredia, específicamente por las calles aledañas a La Aurora, CENADA, Barreal, costado La Ladera, costado de entrada a la Carpintera,  Residencial Verolis, Santa Cecilia, costado Gran Samaria, entre otras. (ver fotografías adjuntas).</w:t>
      </w:r>
    </w:p>
    <w:p w:rsidR="009D7AEB" w:rsidRPr="008E4992" w:rsidRDefault="009D7AEB" w:rsidP="009D7AEB">
      <w:pPr>
        <w:jc w:val="both"/>
        <w:rPr>
          <w:rFonts w:ascii="Bookman Old Style" w:hAnsi="Bookman Old Style" w:cs="Arial"/>
          <w:b/>
          <w:sz w:val="20"/>
          <w:szCs w:val="20"/>
        </w:rPr>
      </w:pPr>
    </w:p>
    <w:p w:rsidR="005307DB" w:rsidRPr="000162FF" w:rsidRDefault="009D7AEB" w:rsidP="009D7AEB">
      <w:pPr>
        <w:jc w:val="both"/>
        <w:rPr>
          <w:rFonts w:ascii="Bookman Old Style" w:eastAsiaTheme="minorHAnsi" w:hAnsi="Bookman Old Style" w:cs="Arial"/>
          <w:b/>
          <w:sz w:val="20"/>
          <w:szCs w:val="20"/>
          <w:lang w:eastAsia="en-US"/>
        </w:rPr>
      </w:pPr>
      <w:r w:rsidRPr="008E4992">
        <w:rPr>
          <w:rFonts w:ascii="Bookman Old Style" w:hAnsi="Bookman Old Style" w:cs="Arial"/>
          <w:b/>
          <w:sz w:val="20"/>
          <w:szCs w:val="20"/>
        </w:rPr>
        <w:t>Día del Régimen Municipal</w:t>
      </w:r>
      <w:r w:rsidR="000162FF">
        <w:rPr>
          <w:rFonts w:ascii="Bookman Old Style" w:eastAsiaTheme="minorHAnsi" w:hAnsi="Bookman Old Style" w:cs="Arial"/>
          <w:b/>
          <w:sz w:val="20"/>
          <w:szCs w:val="20"/>
          <w:lang w:eastAsia="en-US"/>
        </w:rPr>
        <w:t>:</w:t>
      </w:r>
    </w:p>
    <w:p w:rsidR="009D7AEB" w:rsidRPr="008E4992" w:rsidRDefault="009D7AEB" w:rsidP="009D7AEB">
      <w:pPr>
        <w:jc w:val="both"/>
        <w:rPr>
          <w:rFonts w:ascii="Bookman Old Style" w:eastAsiaTheme="minorHAnsi" w:hAnsi="Bookman Old Style" w:cs="Arial"/>
          <w:sz w:val="20"/>
          <w:szCs w:val="20"/>
          <w:lang w:eastAsia="en-US"/>
        </w:rPr>
      </w:pPr>
      <w:r w:rsidRPr="008E4992">
        <w:rPr>
          <w:rFonts w:ascii="Bookman Old Style" w:eastAsiaTheme="minorHAnsi" w:hAnsi="Bookman Old Style" w:cs="Arial"/>
          <w:sz w:val="20"/>
          <w:szCs w:val="20"/>
          <w:lang w:eastAsia="en-US"/>
        </w:rPr>
        <w:t>La Administración Municipal con motivo de la celebración del Día del Régimen Municipal,  realizó el lunes 31 de agosto 2015, un taller de motivación e integración para todo el personal municipal, con el objetivo de fortalecer por medio de una serie de actividades el trabajo en equipo e integración, para hacer un análisis de los valores  y de la Misión Institucional. Esta actividad se realizó en la Finca Las Chorreras.</w:t>
      </w:r>
    </w:p>
    <w:p w:rsidR="009D7AEB" w:rsidRPr="008E4992" w:rsidRDefault="009D7AEB" w:rsidP="009D7AEB">
      <w:pPr>
        <w:jc w:val="both"/>
        <w:rPr>
          <w:rFonts w:ascii="Bookman Old Style" w:hAnsi="Bookman Old Style" w:cs="Arial"/>
          <w:sz w:val="20"/>
          <w:szCs w:val="20"/>
        </w:rPr>
      </w:pPr>
      <w:r w:rsidRPr="008E4992">
        <w:rPr>
          <w:rFonts w:ascii="Bookman Old Style" w:eastAsiaTheme="minorHAnsi" w:hAnsi="Bookman Old Style" w:cs="Arial"/>
          <w:noProof/>
          <w:sz w:val="20"/>
          <w:szCs w:val="20"/>
          <w:lang w:val="es-CR" w:eastAsia="es-CR"/>
        </w:rPr>
        <w:drawing>
          <wp:anchor distT="0" distB="0" distL="114300" distR="114300" simplePos="0" relativeHeight="251753472" behindDoc="0" locked="0" layoutInCell="1" allowOverlap="1" wp14:anchorId="0F81AB2C" wp14:editId="7C90625D">
            <wp:simplePos x="0" y="0"/>
            <wp:positionH relativeFrom="column">
              <wp:posOffset>-3810</wp:posOffset>
            </wp:positionH>
            <wp:positionV relativeFrom="paragraph">
              <wp:posOffset>149860</wp:posOffset>
            </wp:positionV>
            <wp:extent cx="1400810" cy="1983740"/>
            <wp:effectExtent l="0" t="0" r="0" b="0"/>
            <wp:wrapSquare wrapText="bothSides"/>
            <wp:docPr id="817963236" name="Imagen 81796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00810" cy="1983740"/>
                    </a:xfrm>
                    <a:prstGeom prst="rect">
                      <a:avLst/>
                    </a:prstGeom>
                  </pic:spPr>
                </pic:pic>
              </a:graphicData>
            </a:graphic>
            <wp14:sizeRelH relativeFrom="page">
              <wp14:pctWidth>0</wp14:pctWidth>
            </wp14:sizeRelH>
            <wp14:sizeRelV relativeFrom="page">
              <wp14:pctHeight>0</wp14:pctHeight>
            </wp14:sizeRelV>
          </wp:anchor>
        </w:drawing>
      </w:r>
    </w:p>
    <w:p w:rsidR="009D7AEB" w:rsidRPr="00094189" w:rsidRDefault="009D7AEB" w:rsidP="009D7AEB">
      <w:pPr>
        <w:pStyle w:val="Ttulo2"/>
        <w:jc w:val="center"/>
        <w:rPr>
          <w:rFonts w:ascii="Bookman Old Style" w:hAnsi="Bookman Old Style" w:cs="Arial"/>
          <w:b/>
          <w:color w:val="auto"/>
          <w:sz w:val="24"/>
          <w:szCs w:val="24"/>
        </w:rPr>
      </w:pPr>
      <w:r w:rsidRPr="00094189">
        <w:rPr>
          <w:rFonts w:ascii="Bookman Old Style" w:hAnsi="Bookman Old Style" w:cs="Arial"/>
          <w:b/>
          <w:color w:val="auto"/>
          <w:sz w:val="24"/>
          <w:szCs w:val="24"/>
        </w:rPr>
        <w:t>Proyecto Centro Cívico para La Paz, Guararí</w:t>
      </w:r>
    </w:p>
    <w:p w:rsidR="009D7AEB" w:rsidRPr="00094189" w:rsidRDefault="009D7AEB" w:rsidP="009D7AEB">
      <w:pPr>
        <w:jc w:val="both"/>
        <w:rPr>
          <w:rFonts w:ascii="Bookman Old Style" w:eastAsiaTheme="minorHAnsi" w:hAnsi="Bookman Old Style" w:cs="Arial"/>
          <w:lang w:eastAsia="en-US"/>
        </w:rPr>
      </w:pPr>
    </w:p>
    <w:p w:rsidR="009D7AEB" w:rsidRPr="008E4992" w:rsidRDefault="009D7AEB" w:rsidP="009D7AEB">
      <w:pPr>
        <w:jc w:val="both"/>
        <w:rPr>
          <w:rFonts w:ascii="Bookman Old Style" w:eastAsiaTheme="minorHAnsi" w:hAnsi="Bookman Old Style" w:cs="Arial"/>
          <w:sz w:val="20"/>
          <w:szCs w:val="20"/>
          <w:lang w:eastAsia="en-US"/>
        </w:rPr>
      </w:pPr>
      <w:r w:rsidRPr="008E4992">
        <w:rPr>
          <w:rFonts w:ascii="Bookman Old Style" w:eastAsiaTheme="minorHAnsi" w:hAnsi="Bookman Old Style" w:cs="Arial"/>
          <w:sz w:val="20"/>
          <w:szCs w:val="20"/>
          <w:lang w:eastAsia="en-US"/>
        </w:rPr>
        <w:t xml:space="preserve">Con el objetivo de dotar a Guararí de Áreas de esparcimiento y fomentar un mejoramiento de los barrios se logró durante el 2015,  iniciar la construcción del Centro Cívico para la Paz en el terreno municipal contigua a la Escuela Finca Guararí, con recursos del BID, por un monto de $2.273.136,39 </w:t>
      </w:r>
    </w:p>
    <w:p w:rsidR="009D7AEB" w:rsidRPr="008E4992" w:rsidRDefault="009D7AEB" w:rsidP="009D7AEB">
      <w:pPr>
        <w:jc w:val="both"/>
        <w:rPr>
          <w:rFonts w:ascii="Bookman Old Style" w:eastAsiaTheme="minorHAnsi" w:hAnsi="Bookman Old Style" w:cs="Arial"/>
          <w:sz w:val="20"/>
          <w:szCs w:val="20"/>
          <w:lang w:eastAsia="en-US"/>
        </w:rPr>
      </w:pPr>
    </w:p>
    <w:p w:rsidR="009D7AEB" w:rsidRPr="008E4992" w:rsidRDefault="009D7AEB" w:rsidP="009D7AEB">
      <w:pPr>
        <w:jc w:val="both"/>
        <w:rPr>
          <w:rFonts w:ascii="Bookman Old Style" w:eastAsiaTheme="minorHAnsi" w:hAnsi="Bookman Old Style" w:cs="Arial"/>
          <w:sz w:val="20"/>
          <w:szCs w:val="20"/>
          <w:lang w:eastAsia="en-US"/>
        </w:rPr>
      </w:pPr>
      <w:r w:rsidRPr="008E4992">
        <w:rPr>
          <w:rFonts w:ascii="Bookman Old Style" w:eastAsiaTheme="minorHAnsi" w:hAnsi="Bookman Old Style" w:cs="Arial"/>
          <w:sz w:val="20"/>
          <w:szCs w:val="20"/>
          <w:lang w:eastAsia="en-US"/>
        </w:rPr>
        <w:t>Publicación de Licitación Pública Internacional (PPIS-705-LPI-0-2015):</w:t>
      </w:r>
    </w:p>
    <w:p w:rsidR="009D7AEB" w:rsidRPr="008E4992" w:rsidRDefault="009D7AEB" w:rsidP="009D7AEB">
      <w:pPr>
        <w:jc w:val="both"/>
        <w:rPr>
          <w:rFonts w:ascii="Bookman Old Style" w:eastAsiaTheme="minorHAnsi" w:hAnsi="Bookman Old Style" w:cs="Arial"/>
          <w:sz w:val="20"/>
          <w:szCs w:val="20"/>
          <w:lang w:eastAsia="en-US"/>
        </w:rPr>
      </w:pPr>
    </w:p>
    <w:p w:rsidR="009D7AEB" w:rsidRPr="008E4992" w:rsidRDefault="009D7AEB" w:rsidP="009D7AEB">
      <w:pPr>
        <w:jc w:val="both"/>
        <w:rPr>
          <w:rFonts w:ascii="Bookman Old Style" w:eastAsiaTheme="minorHAnsi" w:hAnsi="Bookman Old Style" w:cs="Arial"/>
          <w:sz w:val="20"/>
          <w:szCs w:val="20"/>
          <w:lang w:eastAsia="en-US"/>
        </w:rPr>
      </w:pPr>
      <w:r w:rsidRPr="008E4992">
        <w:rPr>
          <w:rFonts w:ascii="Bookman Old Style" w:eastAsiaTheme="minorHAnsi" w:hAnsi="Bookman Old Style" w:cs="Arial"/>
          <w:sz w:val="20"/>
          <w:szCs w:val="20"/>
          <w:lang w:eastAsia="en-US"/>
        </w:rPr>
        <w:t>Breve descripción de objetivo y actividades a realizar en el Centro Cívico para la Paz, Guararí:</w:t>
      </w:r>
    </w:p>
    <w:p w:rsidR="009D7AEB" w:rsidRPr="008E4992" w:rsidRDefault="009D7AEB" w:rsidP="009D7AEB">
      <w:pPr>
        <w:jc w:val="both"/>
        <w:rPr>
          <w:rFonts w:ascii="Bookman Old Style" w:eastAsiaTheme="minorHAnsi" w:hAnsi="Bookman Old Style" w:cs="Arial"/>
          <w:sz w:val="20"/>
          <w:szCs w:val="20"/>
          <w:lang w:eastAsia="en-US"/>
        </w:rPr>
      </w:pPr>
    </w:p>
    <w:p w:rsidR="009D7AEB" w:rsidRPr="000162FF" w:rsidRDefault="009D7AEB" w:rsidP="009D7AEB">
      <w:pPr>
        <w:jc w:val="both"/>
        <w:rPr>
          <w:rFonts w:ascii="Bookman Old Style" w:eastAsiaTheme="minorHAnsi" w:hAnsi="Bookman Old Style" w:cs="Arial"/>
          <w:sz w:val="20"/>
          <w:szCs w:val="20"/>
          <w:lang w:eastAsia="en-US"/>
        </w:rPr>
      </w:pPr>
      <w:r w:rsidRPr="008E4992">
        <w:rPr>
          <w:rFonts w:ascii="Bookman Old Style" w:eastAsiaTheme="minorHAnsi" w:hAnsi="Bookman Old Style" w:cs="Arial"/>
          <w:sz w:val="20"/>
          <w:szCs w:val="20"/>
          <w:lang w:eastAsia="en-US"/>
        </w:rPr>
        <w:t>Además, el BID asume formalmente la construcción en este mismo terreno, del Complejo Deportivo, que se iba a realizar con recursos del Bono Comunal del BANHVI y</w:t>
      </w:r>
      <w:r w:rsidR="000162FF">
        <w:rPr>
          <w:rFonts w:ascii="Bookman Old Style" w:eastAsiaTheme="minorHAnsi" w:hAnsi="Bookman Old Style" w:cs="Arial"/>
          <w:sz w:val="20"/>
          <w:szCs w:val="20"/>
          <w:lang w:eastAsia="en-US"/>
        </w:rPr>
        <w:t xml:space="preserve"> como Unidad Ejecutora el INVU.</w:t>
      </w:r>
    </w:p>
    <w:p w:rsidR="009D7AEB" w:rsidRPr="000162FF" w:rsidRDefault="009D7AEB" w:rsidP="000162FF">
      <w:pPr>
        <w:pStyle w:val="Ttulo2"/>
        <w:jc w:val="center"/>
        <w:rPr>
          <w:rFonts w:ascii="Bookman Old Style" w:hAnsi="Bookman Old Style" w:cs="Arial"/>
          <w:b/>
          <w:color w:val="auto"/>
          <w:sz w:val="24"/>
          <w:szCs w:val="24"/>
        </w:rPr>
      </w:pPr>
      <w:r w:rsidRPr="008E4992">
        <w:rPr>
          <w:rFonts w:ascii="Bookman Old Style" w:hAnsi="Bookman Old Style" w:cs="Arial"/>
          <w:b/>
          <w:color w:val="auto"/>
          <w:sz w:val="20"/>
          <w:szCs w:val="20"/>
        </w:rPr>
        <w:t xml:space="preserve"> </w:t>
      </w:r>
      <w:r w:rsidRPr="00094189">
        <w:rPr>
          <w:rFonts w:ascii="Bookman Old Style" w:hAnsi="Bookman Old Style" w:cs="Arial"/>
          <w:b/>
          <w:color w:val="auto"/>
          <w:sz w:val="24"/>
          <w:szCs w:val="24"/>
        </w:rPr>
        <w:t>Bono Colectivo para Comunidad de Guararí</w:t>
      </w:r>
    </w:p>
    <w:p w:rsidR="009D7AEB" w:rsidRPr="008E4992" w:rsidRDefault="009D7AEB" w:rsidP="009D7AEB">
      <w:pPr>
        <w:jc w:val="both"/>
        <w:rPr>
          <w:rFonts w:ascii="Bookman Old Style" w:eastAsiaTheme="minorHAnsi" w:hAnsi="Bookman Old Style" w:cs="Arial"/>
          <w:sz w:val="20"/>
          <w:szCs w:val="20"/>
          <w:lang w:eastAsia="en-US"/>
        </w:rPr>
      </w:pPr>
      <w:r w:rsidRPr="008E4992">
        <w:rPr>
          <w:rFonts w:ascii="Bookman Old Style" w:eastAsiaTheme="minorHAnsi" w:hAnsi="Bookman Old Style" w:cs="Arial"/>
          <w:sz w:val="20"/>
          <w:szCs w:val="20"/>
          <w:lang w:eastAsia="en-US"/>
        </w:rPr>
        <w:t xml:space="preserve">En el 2015 se presenta al MIVAH el Proyecto de Bono Colectivo, con el que  se espera beneficiar alrededor de 25.000 habitantes de la comunidad de Guararí. </w:t>
      </w:r>
    </w:p>
    <w:p w:rsidR="009D7AEB" w:rsidRPr="008E4992" w:rsidRDefault="009D7AEB" w:rsidP="009D7AEB">
      <w:pPr>
        <w:jc w:val="both"/>
        <w:rPr>
          <w:rFonts w:ascii="Bookman Old Style" w:eastAsiaTheme="minorHAnsi" w:hAnsi="Bookman Old Style" w:cs="Arial"/>
          <w:sz w:val="20"/>
          <w:szCs w:val="20"/>
          <w:lang w:eastAsia="en-US"/>
        </w:rPr>
      </w:pPr>
      <w:r w:rsidRPr="008E4992">
        <w:rPr>
          <w:rFonts w:ascii="Bookman Old Style" w:eastAsiaTheme="minorHAnsi" w:hAnsi="Bookman Old Style" w:cs="Arial"/>
          <w:sz w:val="20"/>
          <w:szCs w:val="20"/>
          <w:lang w:eastAsia="en-US"/>
        </w:rPr>
        <w:t>Este proyecto de mejoramiento barrial se enmarca en el plan integral de renovación urbana de Guararí; el cual, es un esfuerzo interinstitucional del INVU, la Municipalidad de Heredia y el Ministerio de Vivienda y Asentamientos Humanos. Este plan incluye la construcción de 24 parques y juegos infantiles; construcción de senda peatonal accesible y construcción de alcantarillado pluvial en la Calle de entronque de los Proyectos Carao-Roble-Laurel, y tendrá un  costo total de aproximadamente ¢1.000.000,00 (mil millones de colones)</w:t>
      </w:r>
    </w:p>
    <w:p w:rsidR="009D7AEB" w:rsidRPr="008E4992" w:rsidRDefault="009D7AEB" w:rsidP="009D7AEB">
      <w:pPr>
        <w:jc w:val="both"/>
        <w:rPr>
          <w:rFonts w:ascii="Bookman Old Style" w:eastAsiaTheme="minorHAnsi" w:hAnsi="Bookman Old Style" w:cs="Arial"/>
          <w:sz w:val="20"/>
          <w:szCs w:val="20"/>
          <w:lang w:eastAsia="en-US"/>
        </w:rPr>
      </w:pPr>
    </w:p>
    <w:p w:rsidR="009D7AEB" w:rsidRPr="008E4992" w:rsidRDefault="009D7AEB" w:rsidP="009D7AEB">
      <w:pPr>
        <w:jc w:val="both"/>
        <w:rPr>
          <w:rFonts w:ascii="Bookman Old Style" w:eastAsiaTheme="minorHAnsi" w:hAnsi="Bookman Old Style" w:cs="Arial"/>
          <w:sz w:val="20"/>
          <w:szCs w:val="20"/>
          <w:lang w:eastAsia="en-US"/>
        </w:rPr>
      </w:pPr>
      <w:r w:rsidRPr="008E4992">
        <w:rPr>
          <w:rFonts w:ascii="Bookman Old Style" w:eastAsiaTheme="minorHAnsi" w:hAnsi="Bookman Old Style" w:cs="Arial"/>
          <w:sz w:val="20"/>
          <w:szCs w:val="20"/>
          <w:lang w:eastAsia="en-US"/>
        </w:rPr>
        <w:t>Ilustración de plano general con las obras proyectadas</w:t>
      </w:r>
      <w:r w:rsidRPr="008E4992">
        <w:rPr>
          <w:rFonts w:ascii="Bookman Old Style" w:hAnsi="Bookman Old Style" w:cs="Arial"/>
          <w:sz w:val="20"/>
          <w:szCs w:val="20"/>
        </w:rPr>
        <w:t>:</w:t>
      </w:r>
    </w:p>
    <w:p w:rsidR="009D7AEB" w:rsidRPr="008E4992" w:rsidRDefault="009D7AEB" w:rsidP="009D7AEB">
      <w:pPr>
        <w:jc w:val="both"/>
        <w:rPr>
          <w:rFonts w:ascii="Bookman Old Style" w:eastAsiaTheme="minorHAnsi" w:hAnsi="Bookman Old Style" w:cs="Arial"/>
          <w:sz w:val="20"/>
          <w:szCs w:val="20"/>
          <w:lang w:eastAsia="en-US"/>
        </w:rPr>
      </w:pPr>
      <w:r w:rsidRPr="008E4992">
        <w:rPr>
          <w:rFonts w:ascii="Bookman Old Style" w:hAnsi="Bookman Old Style" w:cs="Arial"/>
          <w:noProof/>
          <w:sz w:val="20"/>
          <w:szCs w:val="20"/>
          <w:lang w:val="es-CR" w:eastAsia="es-CR"/>
        </w:rPr>
        <w:drawing>
          <wp:inline distT="0" distB="0" distL="0" distR="0" wp14:anchorId="0AEB5294" wp14:editId="00CB9F7B">
            <wp:extent cx="5552316" cy="2533650"/>
            <wp:effectExtent l="0" t="0" r="0" b="0"/>
            <wp:docPr id="817963239" name="Imagen 81796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74409" cy="2543732"/>
                    </a:xfrm>
                    <a:prstGeom prst="rect">
                      <a:avLst/>
                    </a:prstGeom>
                    <a:noFill/>
                    <a:ln>
                      <a:noFill/>
                    </a:ln>
                  </pic:spPr>
                </pic:pic>
              </a:graphicData>
            </a:graphic>
          </wp:inline>
        </w:drawing>
      </w:r>
    </w:p>
    <w:p w:rsidR="009D7AEB" w:rsidRPr="008E4992" w:rsidRDefault="009D7AEB" w:rsidP="009D7AEB">
      <w:pPr>
        <w:jc w:val="both"/>
        <w:rPr>
          <w:rFonts w:ascii="Bookman Old Style" w:hAnsi="Bookman Old Style" w:cs="Arial"/>
          <w:sz w:val="20"/>
          <w:szCs w:val="20"/>
          <w:lang w:val="es-CR" w:eastAsia="es-CR"/>
        </w:rPr>
      </w:pPr>
    </w:p>
    <w:p w:rsidR="009D7AEB" w:rsidRPr="00094189" w:rsidRDefault="009D7AEB" w:rsidP="009D7AEB">
      <w:pPr>
        <w:pStyle w:val="Ttulo1"/>
        <w:jc w:val="center"/>
        <w:rPr>
          <w:rFonts w:ascii="Bookman Old Style" w:hAnsi="Bookman Old Style" w:cs="Arial"/>
          <w:sz w:val="24"/>
          <w:szCs w:val="24"/>
        </w:rPr>
      </w:pPr>
      <w:r w:rsidRPr="00094189">
        <w:rPr>
          <w:rFonts w:ascii="Bookman Old Style" w:hAnsi="Bookman Old Style" w:cs="Arial"/>
          <w:sz w:val="24"/>
          <w:szCs w:val="24"/>
        </w:rPr>
        <w:t>CUMPLIMIENTO DE PLANES</w:t>
      </w:r>
    </w:p>
    <w:p w:rsidR="009D7AEB" w:rsidRPr="008E4992" w:rsidRDefault="009D7AEB" w:rsidP="009D7AEB">
      <w:pPr>
        <w:jc w:val="both"/>
        <w:rPr>
          <w:rFonts w:ascii="Bookman Old Style" w:hAnsi="Bookman Old Style"/>
          <w:sz w:val="20"/>
          <w:szCs w:val="20"/>
          <w:lang w:val="es-CR"/>
        </w:rPr>
      </w:pPr>
    </w:p>
    <w:p w:rsidR="009D7AEB" w:rsidRPr="008E4992" w:rsidRDefault="009D7AEB" w:rsidP="009D7AEB">
      <w:pPr>
        <w:pStyle w:val="Ttulo2"/>
        <w:jc w:val="center"/>
        <w:rPr>
          <w:rFonts w:ascii="Bookman Old Style" w:hAnsi="Bookman Old Style" w:cs="Arial"/>
          <w:b/>
          <w:color w:val="auto"/>
          <w:sz w:val="20"/>
          <w:szCs w:val="20"/>
        </w:rPr>
      </w:pPr>
      <w:r w:rsidRPr="008E4992">
        <w:rPr>
          <w:rFonts w:ascii="Bookman Old Style" w:hAnsi="Bookman Old Style" w:cs="Arial"/>
          <w:b/>
          <w:color w:val="auto"/>
          <w:sz w:val="20"/>
          <w:szCs w:val="20"/>
        </w:rPr>
        <w:t>Cumplimiento del Plan Operativo Anual 2015</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A continuación se presenta el análisis de los resultados de los indicadores de gestión, establecido según el formato suministrado por la Contraloría General de la República en la matriz para evaluar el Plan Operativo Anual, mediante el cual se mide la eficacia en el cumplimiento de las metas.</w:t>
      </w:r>
    </w:p>
    <w:p w:rsidR="009D7AEB" w:rsidRDefault="009D7AEB" w:rsidP="009D7AEB">
      <w:pPr>
        <w:jc w:val="both"/>
        <w:rPr>
          <w:rFonts w:ascii="Bookman Old Style" w:eastAsia="Georgia" w:hAnsi="Bookman Old Style" w:cs="Arial"/>
          <w:sz w:val="20"/>
          <w:szCs w:val="20"/>
        </w:rPr>
      </w:pPr>
      <w:r w:rsidRPr="008E4992">
        <w:rPr>
          <w:rFonts w:ascii="Bookman Old Style" w:eastAsia="Georgia" w:hAnsi="Bookman Old Style" w:cs="Arial"/>
          <w:sz w:val="20"/>
          <w:szCs w:val="20"/>
        </w:rPr>
        <w:t>Cumplimiento de metas: Evalúa en qué medida se cumplieron las metas programadas durante el período.</w:t>
      </w:r>
    </w:p>
    <w:p w:rsidR="00A54B9D" w:rsidRPr="008E4992" w:rsidRDefault="00A54B9D"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Durante el  periodo 2015 se programó   la ejecución del 36% durante el I semestre del año y un 64% durante el II semestre,  Al final de año 2015 se alcanzó  el cumplimiento de un 88.4% del total de metas programadas para el período.  </w:t>
      </w:r>
    </w:p>
    <w:p w:rsidR="009D7AEB" w:rsidRDefault="009D7AEB" w:rsidP="009D7AEB">
      <w:pPr>
        <w:jc w:val="both"/>
        <w:rPr>
          <w:rFonts w:ascii="Bookman Old Style" w:eastAsia="Georgia" w:hAnsi="Bookman Old Style" w:cs="Arial"/>
          <w:sz w:val="20"/>
          <w:szCs w:val="20"/>
        </w:rPr>
      </w:pPr>
      <w:r w:rsidRPr="008E4992">
        <w:rPr>
          <w:rFonts w:ascii="Bookman Old Style" w:eastAsia="Georgia" w:hAnsi="Bookman Old Style" w:cs="Arial"/>
          <w:sz w:val="20"/>
          <w:szCs w:val="20"/>
        </w:rPr>
        <w:t>Durante todo el año se realizó un seguimiento constante de los proyectos y metas programadas para el período a fin de poder determinar oportunamente situaciones que afectaran el cumplimiento de metas con el fin de tomar medidas correctivas y reprogramar algunos proyectos que se determinó que por circunstancias en el proceso de contratación y ejecución  retrasaría su ejecución final, sin embargo al final del periodo se presentaron situaciones fuera del control de la municipalidad que impidió el cumplimiento del 100% de las metas.</w:t>
      </w:r>
    </w:p>
    <w:p w:rsidR="00A54B9D" w:rsidRPr="008E4992" w:rsidRDefault="00A54B9D"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A nivel de las metas de los objetivos de mejora,  se alcanzó un 90.1% de ejecución y con r respecto a las metas de los objetivos operativos se alcanzó un cumplimiento de un 92.9%. </w:t>
      </w:r>
    </w:p>
    <w:p w:rsidR="009D7AEB" w:rsidRDefault="009D7AEB" w:rsidP="009D7AEB">
      <w:pPr>
        <w:jc w:val="both"/>
        <w:rPr>
          <w:rFonts w:ascii="Bookman Old Style" w:eastAsia="Georgia" w:hAnsi="Bookman Old Style" w:cs="Arial"/>
          <w:sz w:val="20"/>
          <w:szCs w:val="20"/>
        </w:rPr>
      </w:pPr>
      <w:r w:rsidRPr="008E4992">
        <w:rPr>
          <w:rFonts w:ascii="Bookman Old Style" w:eastAsia="Georgia" w:hAnsi="Bookman Old Style" w:cs="Arial"/>
          <w:sz w:val="20"/>
          <w:szCs w:val="20"/>
        </w:rPr>
        <w:t>Cabe indicar que muchas de las metas se alcanzaron en un 100% durante el II semestre gracias al esfuerzo realizado con el fin de subsanar algunos factores que afectaron el cumplimiento de lo programado durante el I semestre, sin embargo de acuerdo a la estructura de la matriz de planificación este esfuerzo no se puede reflejar ya que la matriz solo contempla lo programado para el período aunque al final se alcanzara el 100%.</w:t>
      </w:r>
    </w:p>
    <w:p w:rsidR="00A54B9D" w:rsidRPr="008E4992" w:rsidRDefault="00A54B9D"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El cumplimiento de metas durante el período 2015, contribuyó al cumplimiento de los objetivos establecidos en los planes de desarrollo de mediano y largo plazo.</w:t>
      </w:r>
    </w:p>
    <w:p w:rsidR="009D7AEB" w:rsidRPr="008E4992" w:rsidRDefault="009D7AEB" w:rsidP="009D7AEB">
      <w:pPr>
        <w:jc w:val="both"/>
        <w:rPr>
          <w:rFonts w:ascii="Bookman Old Style" w:hAnsi="Bookman Old Style" w:cs="Arial"/>
          <w:sz w:val="20"/>
          <w:szCs w:val="20"/>
        </w:rPr>
      </w:pPr>
    </w:p>
    <w:p w:rsidR="008E4992" w:rsidRPr="000162FF" w:rsidRDefault="009D7AEB" w:rsidP="009D7AEB">
      <w:pPr>
        <w:jc w:val="both"/>
        <w:rPr>
          <w:rFonts w:ascii="Bookman Old Style" w:hAnsi="Bookman Old Style" w:cs="Arial"/>
          <w:b/>
          <w:sz w:val="20"/>
          <w:szCs w:val="20"/>
        </w:rPr>
      </w:pPr>
      <w:r w:rsidRPr="008E4992">
        <w:rPr>
          <w:rFonts w:ascii="Bookman Old Style" w:eastAsia="Georgia" w:hAnsi="Bookman Old Style" w:cs="Arial"/>
          <w:b/>
          <w:sz w:val="20"/>
          <w:szCs w:val="20"/>
        </w:rPr>
        <w:t>Ejecución del Presupuesto</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De acuerdo a lo asignado a cada una de las metas incluidas en la matriz del POA, el total de presupuesto asciende a ¢19.229.571.140.40, la ejecución del presupuesto  fue de ¢12.577.976.191.02 equivalente al 65.4% del monto programado para el período.  Lo anterior se debe a que muchos de los proyectos se cancelan al  final por lo que su pago quedará reflejado en los compromisos de pago del año.</w:t>
      </w:r>
    </w:p>
    <w:p w:rsidR="009D7AEB" w:rsidRPr="008E4992" w:rsidRDefault="009D7AEB" w:rsidP="009D7AEB">
      <w:pPr>
        <w:jc w:val="both"/>
        <w:rPr>
          <w:rFonts w:ascii="Bookman Old Style" w:hAnsi="Bookman Old Style" w:cs="Arial"/>
          <w:sz w:val="20"/>
          <w:szCs w:val="20"/>
        </w:rPr>
      </w:pPr>
    </w:p>
    <w:p w:rsidR="009D7AEB" w:rsidRPr="000162FF" w:rsidRDefault="009D7AEB" w:rsidP="009D7AEB">
      <w:pPr>
        <w:jc w:val="both"/>
        <w:rPr>
          <w:rFonts w:ascii="Bookman Old Style" w:eastAsia="Georgia" w:hAnsi="Bookman Old Style" w:cs="Arial"/>
          <w:b/>
          <w:sz w:val="20"/>
          <w:szCs w:val="20"/>
        </w:rPr>
      </w:pPr>
      <w:r w:rsidRPr="008E4992">
        <w:rPr>
          <w:rFonts w:ascii="Bookman Old Style" w:eastAsia="Georgia" w:hAnsi="Bookman Old Style" w:cs="Arial"/>
          <w:b/>
          <w:sz w:val="20"/>
          <w:szCs w:val="20"/>
        </w:rPr>
        <w:t>Grado de cumplimiento de metas programadas c</w:t>
      </w:r>
      <w:r w:rsidR="000162FF">
        <w:rPr>
          <w:rFonts w:ascii="Bookman Old Style" w:eastAsia="Georgia" w:hAnsi="Bookman Old Style" w:cs="Arial"/>
          <w:b/>
          <w:sz w:val="20"/>
          <w:szCs w:val="20"/>
        </w:rPr>
        <w:t>on los recursos de la Ley 8114.</w:t>
      </w:r>
    </w:p>
    <w:p w:rsidR="000162FF" w:rsidRDefault="009D7AEB" w:rsidP="009D7AEB">
      <w:pPr>
        <w:jc w:val="both"/>
        <w:rPr>
          <w:rFonts w:ascii="Bookman Old Style" w:eastAsia="Georgia" w:hAnsi="Bookman Old Style" w:cs="Arial"/>
          <w:sz w:val="20"/>
          <w:szCs w:val="20"/>
        </w:rPr>
      </w:pPr>
      <w:r w:rsidRPr="008E4992">
        <w:rPr>
          <w:rFonts w:ascii="Bookman Old Style" w:eastAsia="Georgia" w:hAnsi="Bookman Old Style" w:cs="Arial"/>
          <w:sz w:val="20"/>
          <w:szCs w:val="20"/>
        </w:rPr>
        <w:t xml:space="preserve">Los recursos asignados para este año se programaron 30% para el I semestre y  70% para el </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II semestre del año, los cuales se cumplieron en un 100% al finalizar del periodo.  </w:t>
      </w:r>
    </w:p>
    <w:p w:rsidR="009D7AEB" w:rsidRPr="008E4992" w:rsidRDefault="009D7AEB" w:rsidP="009D7AEB">
      <w:pPr>
        <w:jc w:val="both"/>
        <w:rPr>
          <w:rFonts w:ascii="Bookman Old Style" w:hAnsi="Bookman Old Style" w:cs="Arial"/>
          <w:sz w:val="20"/>
          <w:szCs w:val="20"/>
        </w:rPr>
      </w:pPr>
    </w:p>
    <w:p w:rsidR="000162FF" w:rsidRDefault="000162FF" w:rsidP="009D7AEB">
      <w:pPr>
        <w:jc w:val="both"/>
        <w:rPr>
          <w:rFonts w:ascii="Bookman Old Style" w:eastAsia="Georgia" w:hAnsi="Bookman Old Style" w:cs="Arial"/>
          <w:b/>
          <w:sz w:val="20"/>
          <w:szCs w:val="20"/>
        </w:rPr>
      </w:pPr>
    </w:p>
    <w:p w:rsidR="000162FF" w:rsidRDefault="000162FF" w:rsidP="009D7AEB">
      <w:pPr>
        <w:jc w:val="both"/>
        <w:rPr>
          <w:rFonts w:ascii="Bookman Old Style" w:eastAsia="Georgia" w:hAnsi="Bookman Old Style" w:cs="Arial"/>
          <w:b/>
          <w:sz w:val="20"/>
          <w:szCs w:val="20"/>
        </w:rPr>
      </w:pPr>
    </w:p>
    <w:p w:rsidR="000162FF" w:rsidRDefault="000162FF" w:rsidP="009D7AEB">
      <w:pPr>
        <w:jc w:val="both"/>
        <w:rPr>
          <w:rFonts w:ascii="Bookman Old Style" w:eastAsia="Georgia" w:hAnsi="Bookman Old Style" w:cs="Arial"/>
          <w:b/>
          <w:sz w:val="20"/>
          <w:szCs w:val="20"/>
        </w:rPr>
      </w:pPr>
    </w:p>
    <w:p w:rsidR="000162FF" w:rsidRDefault="000162FF" w:rsidP="009D7AEB">
      <w:pPr>
        <w:jc w:val="both"/>
        <w:rPr>
          <w:rFonts w:ascii="Bookman Old Style" w:eastAsia="Georgia" w:hAnsi="Bookman Old Style" w:cs="Arial"/>
          <w:b/>
          <w:sz w:val="20"/>
          <w:szCs w:val="20"/>
        </w:rPr>
      </w:pPr>
    </w:p>
    <w:p w:rsidR="005307DB" w:rsidRPr="000162FF" w:rsidRDefault="009D7AEB" w:rsidP="009D7AEB">
      <w:pPr>
        <w:jc w:val="both"/>
        <w:rPr>
          <w:rFonts w:ascii="Bookman Old Style" w:hAnsi="Bookman Old Style" w:cs="Arial"/>
          <w:b/>
          <w:sz w:val="20"/>
          <w:szCs w:val="20"/>
        </w:rPr>
      </w:pPr>
      <w:r w:rsidRPr="008E4992">
        <w:rPr>
          <w:rFonts w:ascii="Bookman Old Style" w:eastAsia="Georgia" w:hAnsi="Bookman Old Style" w:cs="Arial"/>
          <w:b/>
          <w:sz w:val="20"/>
          <w:szCs w:val="20"/>
        </w:rPr>
        <w:t>EJECUCION DEL GASTO PRESUPUESTARIO CON RECURSOS DE LA LEY 8114.</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Tal y como se indicó anteriormente los proyectos financiados con recursos de la Ley 8114, se ejecutaron en su totalidad, sin embargo a nivel de presupuesto no fueron utilizadas la totalidad de los recursos para cumplir con los proyectos, reflejando una ejecución de un 77.8.</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b/>
          <w:sz w:val="20"/>
          <w:szCs w:val="20"/>
        </w:rPr>
        <w:t>ANÁLISIS DEL CUMPLIMIENTO DE LAS METAS Y JUSTIFICACIÓN DE LAS DESVIACIONES PRESENTADAS ENTRE LO PROGRAMADO Y LO EFECTIVAMENTE LOGRADO</w:t>
      </w:r>
      <w:r w:rsidRPr="008E4992">
        <w:rPr>
          <w:rFonts w:ascii="Bookman Old Style" w:eastAsia="Georgia" w:hAnsi="Bookman Old Style" w:cs="Arial"/>
          <w:sz w:val="20"/>
          <w:szCs w:val="20"/>
        </w:rPr>
        <w:t>.</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Cumplimiento de metas: Evalúa en qué medida se cumplieron las metas programadas durante el período.</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Durante el  periodo 2015 se programó la ejecución del 36% durante el I semestre del año y un 64% durante el II semestre,  Al final de año 2015 se alcanzó  el cumplimiento de un  88.4% del total de metas programadas para el período.</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Con el fin de poder determinar los factores más relevantes que originaron la variación  entre lo programado y lo efectivamente logrado se analizará a nivel de programa las razones individuales que originaron esta variación.</w:t>
      </w:r>
    </w:p>
    <w:p w:rsidR="009D7AEB" w:rsidRPr="008E4992" w:rsidRDefault="009D7AEB" w:rsidP="009D7AEB">
      <w:pPr>
        <w:jc w:val="both"/>
        <w:rPr>
          <w:rFonts w:ascii="Bookman Old Style" w:hAnsi="Bookman Old Style" w:cs="Arial"/>
          <w:sz w:val="20"/>
          <w:szCs w:val="20"/>
        </w:rPr>
      </w:pPr>
    </w:p>
    <w:p w:rsidR="009D7AEB" w:rsidRPr="000162FF" w:rsidRDefault="009D7AEB" w:rsidP="009D7AEB">
      <w:pPr>
        <w:jc w:val="both"/>
        <w:rPr>
          <w:rFonts w:ascii="Bookman Old Style" w:hAnsi="Bookman Old Style" w:cs="Arial"/>
          <w:b/>
          <w:sz w:val="20"/>
          <w:szCs w:val="20"/>
        </w:rPr>
      </w:pPr>
      <w:r w:rsidRPr="008E4992">
        <w:rPr>
          <w:rFonts w:ascii="Bookman Old Style" w:eastAsia="Georgia" w:hAnsi="Bookman Old Style" w:cs="Arial"/>
          <w:b/>
          <w:sz w:val="20"/>
          <w:szCs w:val="20"/>
        </w:rPr>
        <w:t>PROGRAMA NO.1</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Del total de las 12 metas formuladas para este programa, se programó la ejecución de un  50% para el I semestre y un 50% para el II semestre del año 2015, alcanzándose  un cumplimiento total de un 97.2% de acuerdo a lo establecido a la matriz de la Contraloría General de la República.  </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Las variaciones de las metas que no alcanzaron un cumplimiento de un  100% se justifican a continuación:</w:t>
      </w:r>
    </w:p>
    <w:p w:rsidR="009D7AEB" w:rsidRPr="008E4992" w:rsidRDefault="009D7AEB" w:rsidP="009D7AEB">
      <w:pPr>
        <w:jc w:val="both"/>
        <w:rPr>
          <w:rFonts w:ascii="Bookman Old Style" w:hAnsi="Bookman Old Style" w:cs="Arial"/>
          <w:sz w:val="20"/>
          <w:szCs w:val="20"/>
        </w:rPr>
      </w:pPr>
    </w:p>
    <w:p w:rsidR="008E4992" w:rsidRPr="000162FF" w:rsidRDefault="009D7AEB" w:rsidP="009D7AEB">
      <w:pPr>
        <w:jc w:val="both"/>
        <w:rPr>
          <w:rFonts w:ascii="Bookman Old Style" w:hAnsi="Bookman Old Style" w:cs="Arial"/>
          <w:b/>
          <w:sz w:val="20"/>
          <w:szCs w:val="20"/>
        </w:rPr>
      </w:pPr>
      <w:r w:rsidRPr="008E4992">
        <w:rPr>
          <w:rFonts w:ascii="Bookman Old Style" w:eastAsia="Georgia" w:hAnsi="Bookman Old Style" w:cs="Arial"/>
          <w:b/>
          <w:sz w:val="20"/>
          <w:szCs w:val="20"/>
        </w:rPr>
        <w:t>ANÁLISIS DEL CUMPLIMIENTO METAS QUE NO SE ALCANZARON EN UN 100%.</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1.11.     Cumplir con el 100% de los cometidos definidos en el Plan Anual de Auditoría Interna para el año 2015.</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Dentro de las metas programadas por la Auditoría Interna se encontraba la realización de un informe de seguimiento de recomendaciones y disposiciones, sin embargo debido a que el puesto de Auditora Interna estuvo vacante durante un tiempo por incapacidad de la titular, dicho informe no se pudo formular dentro del plazo establecido.</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1.12.        Realizar acciones logísticas o de apoyo (Recursos Humanos, Capacitación, Servicios Generales, Dirección Financiero y Administrativa, Archivo Central, Dirección Jurídica, etc.)(MP1-2015)(MP2-2015)</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Esta meta contempla el promedio de las acciones programadas en los departamentos de apoyo, algunas de las metas que no se lograron cumplir dentro del I semestre  se alcanzaron durante el segundo semestre, sin embargo hubo acciones que no se lograron cumplir de las programas en el I semestre y II semestre, afectando el cumplimiento global de la meta. Se detalla las metas que quedaron pendiente del año:</w:t>
      </w:r>
    </w:p>
    <w:p w:rsidR="009D7AEB" w:rsidRPr="008E4992" w:rsidRDefault="009D7AEB"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eastAsia="Georgia" w:hAnsi="Bookman Old Style" w:cs="Arial"/>
          <w:b/>
          <w:sz w:val="20"/>
          <w:szCs w:val="20"/>
          <w:u w:val="single"/>
        </w:rPr>
        <w:t>PROGRAMA NO.2</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Del total de  21 metas formuladas para este programa se programó la realización de un 47% durante el I semestre  y un 53% para el II semestre del  año 2015, alcanzándose el cumplimiento del  93%.</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Las variaciones de las metas entre lo programado y lo ejecutado se justifican a continuación:</w:t>
      </w:r>
    </w:p>
    <w:p w:rsidR="009D7AEB" w:rsidRPr="008E4992" w:rsidRDefault="009D7AEB" w:rsidP="009D7AEB">
      <w:pPr>
        <w:jc w:val="both"/>
        <w:rPr>
          <w:rFonts w:ascii="Bookman Old Style" w:hAnsi="Bookman Old Style" w:cs="Arial"/>
          <w:sz w:val="20"/>
          <w:szCs w:val="20"/>
        </w:rPr>
      </w:pPr>
    </w:p>
    <w:p w:rsidR="009D7AEB" w:rsidRPr="000162FF" w:rsidRDefault="009D7AEB" w:rsidP="009D7AEB">
      <w:pPr>
        <w:jc w:val="both"/>
        <w:rPr>
          <w:rFonts w:ascii="Bookman Old Style" w:hAnsi="Bookman Old Style" w:cs="Arial"/>
          <w:b/>
          <w:sz w:val="20"/>
          <w:szCs w:val="20"/>
        </w:rPr>
      </w:pPr>
      <w:r w:rsidRPr="008E4992">
        <w:rPr>
          <w:rFonts w:ascii="Bookman Old Style" w:eastAsia="Georgia" w:hAnsi="Bookman Old Style" w:cs="Arial"/>
          <w:b/>
          <w:sz w:val="20"/>
          <w:szCs w:val="20"/>
          <w:u w:val="single"/>
        </w:rPr>
        <w:t xml:space="preserve">ANÁLISIS DEL CUMPLIMIENTO METAS QUE NO SE ALCANZARON EN UN 100% </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2.3   Realizar el 100% de las acciones programadas durante el año 2015 para la implementación de la gestión  del manejo integral de residuos sólidos.</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La propuesta del Programa de incentivos en GIRS se formuló en su totalidad, sin embargo no se ha comenzado a implementar esto porque durante el proceso de elaboración se determinó  que para que  sea implementada entre otras necesidades se requiere, la estrategia a seguir para supervisar que se cumplan los requisitos, por lo que se requiere el apoyo de estudiantes  que colaboren en el proceso de formulación del programa de incentivos sus mejoras y ajustes y esto se propone para el 2016.</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2.4           Realizar el 100% de las actividades programadas para el año 2015 para dar mantenimiento a la red vial,  limpieza de alcantarillas,  mantenimiento  y  reparación de tuberías,  mejoras en  las aceras, cordón y caño y obras menores  del cantón de Heredia</w:t>
      </w:r>
    </w:p>
    <w:p w:rsidR="000162FF" w:rsidRDefault="000162FF" w:rsidP="009D7AEB">
      <w:pPr>
        <w:jc w:val="both"/>
        <w:rPr>
          <w:rFonts w:ascii="Bookman Old Style" w:eastAsia="Georgia" w:hAnsi="Bookman Old Style" w:cs="Arial"/>
          <w:sz w:val="20"/>
          <w:szCs w:val="20"/>
          <w:u w:val="single"/>
        </w:rPr>
      </w:pPr>
    </w:p>
    <w:p w:rsidR="000162FF" w:rsidRDefault="000162FF" w:rsidP="009D7AEB">
      <w:pPr>
        <w:jc w:val="both"/>
        <w:rPr>
          <w:rFonts w:ascii="Bookman Old Style" w:eastAsia="Georgia" w:hAnsi="Bookman Old Style" w:cs="Arial"/>
          <w:sz w:val="20"/>
          <w:szCs w:val="20"/>
          <w:u w:val="single"/>
        </w:rPr>
      </w:pPr>
    </w:p>
    <w:p w:rsidR="000162FF" w:rsidRDefault="000162FF" w:rsidP="009D7AEB">
      <w:pPr>
        <w:jc w:val="both"/>
        <w:rPr>
          <w:rFonts w:ascii="Bookman Old Style" w:eastAsia="Georgia" w:hAnsi="Bookman Old Style" w:cs="Arial"/>
          <w:sz w:val="20"/>
          <w:szCs w:val="20"/>
          <w:u w:val="single"/>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Dentro de las metas programadas para el I semestre 2015, se encontraba la construcción de cordones de caño y aceras, sin embargo debido a que la demanda en esta área ha disminuido y las cuadrillas se han utilizado más para cubrir los problemas de alcantarillado no se logró alcanzar lo programado en ese semestre, sin embargo durante el II semestre se corrigió la situación y se compensó lo no realizado en el  I semestre, sin embargo por la estructura de la matriz de planificación el avance no se ve reflejado.</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Meta No. 2.5           Realizar el 100% de las actividades programadas para el año 2015 con el fin de ofrecer un servicio eficiente y adecuado mantenimiento de los Cementerios del Cantón </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Dentro de las acciones programadas para el I semestre se encontraba la contratación de la fumigación para el edificio del cementerio central, sin embargo el proceso de contratación se atrasó y se inició hasta marzo del 2015, por lo que se aplicó hasta el II trimestre.</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2.9           Realizar el 100% de las actividades deportivas y recreativas programadas para el año 2015 en todo el cantón de Heredia</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Dentro de las actividades se encontraba programada la Carrera del cáncer de Mama la cual  fue coordinada por la ESPH, ya que la Municipalidad está en un proceso de elaboración de un manual de procedimientos para este tipo de actividades y otras  carreras  programadas. </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2.10 Realizar el 100% de las actividades programadas para el año 2015  dentro del Programa de  Niñez, Adolescencia.</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Dentro de las metas programadas se encontraba la Gestión de recursos  humanos, materiales  económicos para el Centro Infantil Municipal, para su ejecución se  contactó la Secretaría Técnica de Red de Cuido, al señor Alexis Hernández quien indicó que debido a los antecedentes de nuestra Municipalidad, con respecto al proyecto de Red de cuido (fue rechazado el presupuesto asignado en virtud de estudio de factibilidad que señaló que no es sostenible y es muy riesgoso este programa) por lo que se deberá realizar una nueva coordinación -entre autoridades de alto nivel- el Alcalde con el Ministro de Bienestar Social con el fin de que a pesar de que anteriormente se renunció al proyecto, solicitar nuevamente se incluya a la Municipalidad, ya que a nivel técnico, esta Unidad y la Secretaría Técnica que tiene el proyecto no lo pueden gestionar por ser una decisión de las autoridades de Gobierno Central.</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2.11 Realizar el 100% de las actividades programadas para el año 2015 dentro del Programa: Plan de Igualdad y Equidad de Genero</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Dentro de las metas programadas se encontraba la asesoría técnica en planificación urbana con perspectiva de género, pero debido a que no se pudo identificar a  una persona experta no se puedo coordinar dicha asesoría.</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eastAsia="Georgia" w:hAnsi="Bookman Old Style" w:cs="Arial"/>
          <w:sz w:val="20"/>
          <w:szCs w:val="20"/>
        </w:rPr>
      </w:pPr>
      <w:r w:rsidRPr="008E4992">
        <w:rPr>
          <w:rFonts w:ascii="Bookman Old Style" w:eastAsia="Georgia" w:hAnsi="Bookman Old Style" w:cs="Arial"/>
          <w:sz w:val="20"/>
          <w:szCs w:val="20"/>
        </w:rPr>
        <w:t>Meta No. 2.15 Realizar el 100% de las actividades programadas para el año 2015 en materia de prevención y Seguridad Ciudadana .</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Dentro de las metas programadas para el I y II  semestre 2015, se encontraba la implementación   del plan de comunicación y educación a la población para la aplicación de la política de seguridad cantonal, la cual no se pudo ejecutar debido a que está en proceso la la formulación de la política por lo que la divulgación se estaría programando para el año 2016.   Adicionalmente se tenía programado  la meta “Coordinar con la Vice Alcaldía la Formulación de   un  plan integral en materia de atención a las adicciones y prevención social”,  la cual no se ejecutó debido a que se realizó varias reuniones con el IAFA para la formulación del plan, pero como ellos tienen un plan integral para atender esta problemática, se apoyó desde la Municipalidad para la ejecución de algunas actividades, por lo que no se formuló el plan y por defecto no se podía realizar su implementación.</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No.2.16          Realizar el 100% de las actividades programadas para el año 2015 en materia de gestión y seguridad ambiental.</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C12127" w:rsidRDefault="009D7AEB" w:rsidP="009D7AEB">
      <w:pPr>
        <w:jc w:val="both"/>
        <w:rPr>
          <w:rFonts w:ascii="Bookman Old Style" w:eastAsia="Georgia" w:hAnsi="Bookman Old Style" w:cs="Arial"/>
          <w:sz w:val="20"/>
          <w:szCs w:val="20"/>
        </w:rPr>
      </w:pPr>
      <w:r w:rsidRPr="008E4992">
        <w:rPr>
          <w:rFonts w:ascii="Bookman Old Style" w:eastAsia="Georgia" w:hAnsi="Bookman Old Style" w:cs="Arial"/>
          <w:sz w:val="20"/>
          <w:szCs w:val="20"/>
        </w:rPr>
        <w:t xml:space="preserve">Dentro de las acciones se en contrataba la meta “Continuar con el seguimiento del Plan de manejo de la población de palomas de Castilla en el Cantón central de Heredia (Variable de </w:t>
      </w:r>
    </w:p>
    <w:p w:rsidR="00C12127" w:rsidRDefault="00C12127" w:rsidP="009D7AEB">
      <w:pPr>
        <w:jc w:val="both"/>
        <w:rPr>
          <w:rFonts w:ascii="Bookman Old Style" w:eastAsia="Georgia" w:hAnsi="Bookman Old Style" w:cs="Arial"/>
          <w:sz w:val="20"/>
          <w:szCs w:val="20"/>
        </w:rPr>
      </w:pPr>
    </w:p>
    <w:p w:rsidR="00C12127" w:rsidRDefault="00C12127" w:rsidP="009D7AEB">
      <w:pPr>
        <w:jc w:val="both"/>
        <w:rPr>
          <w:rFonts w:ascii="Bookman Old Style" w:eastAsia="Georgia" w:hAnsi="Bookman Old Style" w:cs="Arial"/>
          <w:sz w:val="20"/>
          <w:szCs w:val="20"/>
        </w:rPr>
      </w:pPr>
    </w:p>
    <w:p w:rsidR="00C12127" w:rsidRDefault="00C12127"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captura), sin embargo debido a la nueva ley de Conservación Vida Silvestre, reforma NO. 8689 de 4 de diciembre del 2008, no permitía la casa de especies silvestres, hasta que el MINAE emita el reglamento de la Ley en cuestión. Por lo tanto este proyecto está a la espera que el MINAE apruebe el reglamento de la ley y poder seguir con el programa de manejo.</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2.17         Ejecutar el 100% de las acciones programadas para la prevención y atención de eventuales emergencias durante el año 2015.</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Dentro de las acciones se tenía programado la compra de implementos y materiales para la atención de emergencias, pero en los  diferentes eventos suscitados en el año se han  utilizado los implementos que nos han facilitado la Comisión Nacional de Emergencias por lo que no se han comprado los implementos propios del Comité Municipal de Emergencia Cantonal.  Adicionalmente estaba programado la realización de estudios técnicos que permitan tomar decisiones para la mitigación de riesgos y disminuir la vulnerabilidad, los cuales no se han contratado debido a que se está en un proceso de diagnóstico para poder realizar la contratación.</w:t>
      </w:r>
    </w:p>
    <w:p w:rsidR="008E4992" w:rsidRPr="008E4992" w:rsidRDefault="008E4992" w:rsidP="009D7AEB">
      <w:pPr>
        <w:jc w:val="both"/>
        <w:rPr>
          <w:rFonts w:ascii="Bookman Old Style" w:eastAsia="Georgia" w:hAnsi="Bookman Old Style" w:cs="Arial"/>
          <w:b/>
          <w:sz w:val="20"/>
          <w:szCs w:val="20"/>
          <w:u w:val="single"/>
        </w:rPr>
      </w:pPr>
    </w:p>
    <w:p w:rsidR="009D7AEB" w:rsidRPr="008E4992" w:rsidRDefault="009D7AEB" w:rsidP="009D7AEB">
      <w:pPr>
        <w:jc w:val="both"/>
        <w:rPr>
          <w:rFonts w:ascii="Bookman Old Style" w:hAnsi="Bookman Old Style" w:cs="Arial"/>
          <w:b/>
          <w:sz w:val="20"/>
          <w:szCs w:val="20"/>
        </w:rPr>
      </w:pPr>
      <w:r w:rsidRPr="008E4992">
        <w:rPr>
          <w:rFonts w:ascii="Bookman Old Style" w:eastAsia="Georgia" w:hAnsi="Bookman Old Style" w:cs="Arial"/>
          <w:b/>
          <w:sz w:val="20"/>
          <w:szCs w:val="20"/>
          <w:u w:val="single"/>
        </w:rPr>
        <w:t>PROGRAMA NO.3</w:t>
      </w:r>
    </w:p>
    <w:p w:rsidR="005307DB" w:rsidRDefault="005307DB"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Del total de 81 metas formuladas para este programa se programó  la ejecución del 15% durante el I semestre  y un 85% durante el II semestre del año  2015 alcanzando un  79% de cumplimiento.  </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Dentro de las metas que originaron la variación entre lo programado y lo ejecutado se encuentran las siguientes:</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ANÁLISIS DEL CUMPLIMIENTO METAS QUE  SE ALCANZARON EN UN 100% AL FINAL PERIODO PERO NO DE ACUERDO A LO PROGRAMADO POR SEMESTRE.</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3.06.01  Construcción de 8400 metros de cordón de caño, en varios lugares del cantón de Heredia durante el año 2015</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Meta No. 3.07.01       Construcción de 5600 m2 de aceras frente a áreas públicas articulo 75 y 76 del Código Municipal </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 xml:space="preserve"> 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Con respecto a estos dos proyectos  la gestión se inició desde principios de año pero durante el I semestre sufrió un atraso ya que se estaba analizando el proceso de contratación más idóneo, lo que conllevó varias consultas incluso a la Contraloría General de la República.  Todo este proceso conllevo el atraso en la ejecución de este proyecto durante el I semestre, sin embargo luego de varias gestiones el proyecto se ejecutó satisfactoriamente,  pero como no se había ejecutado lo programado durante el 1 semestre, por lo que  la matriz de planificación no refleja el cumplimiento del 100%.</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3.20.01  Compra y colocación de lastre Camino Toño Mora</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3.21.01   Ampliación calle principal San Rafael de Vara Blanca .</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Este proyecto se incluyó dentro del proceso de contratación de licitación pública y contrato contra demanda 25-2015/LN00001. Posteriormente se realizó la respectiva Junta Vial para la inclusión de los proyectos a ejecutar con estos recursos. Una vez que se contó con el acuerdo del Concejo Municipal, se emitió la respectiva orden de inicio el día 15 de junio 2015 y se inició con trabajos de recarpeteo en los distritos urbanos (correspondientes a la meta 3.02.01), adicionalmente las condiciones climáticas del cierre de junio 2015 han sido de lluvia abundante lo que sumó el atraso para poder ejecutarlo en este I Semestre.  Los proyectos  se ejecutaron satisfactoriamente,  pero como no se había ejecutado lo programado durante el 1 semestre, la matriz de planificación no refleja el cumplimiento del 100%.</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3.19.01  Realizar las gestiones para la compra de  colchones, máquinas caminadoras y  andaderas de aluminio para Centro Diurno Los Lagos</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Para poder ejecutar esta meta, se tuvo que realizar un cambio de cuenta presupuestaria por medio de Modificación Presupuestaria NO.1-2015, y coordinar con el Centro Diurno las especificaciones de lo que se requería adquirir, sin embargo, no se pudo gestionar a tiempo la compra durante el I  semestre, pero al finalizar el período se cumplió en un 100%  pero por la estructura de la matriz de planificación no se refleja el cumplimiento de la misma dentro del porcentaje total. </w:t>
      </w:r>
    </w:p>
    <w:p w:rsidR="009D7AEB" w:rsidRDefault="009D7AEB" w:rsidP="009D7AEB">
      <w:pPr>
        <w:jc w:val="both"/>
        <w:rPr>
          <w:rFonts w:ascii="Bookman Old Style" w:eastAsia="Georgia" w:hAnsi="Bookman Old Style" w:cs="Arial"/>
          <w:sz w:val="20"/>
          <w:szCs w:val="20"/>
        </w:rPr>
      </w:pPr>
    </w:p>
    <w:p w:rsidR="00C12127" w:rsidRDefault="00C12127" w:rsidP="009D7AEB">
      <w:pPr>
        <w:jc w:val="both"/>
        <w:rPr>
          <w:rFonts w:ascii="Bookman Old Style" w:eastAsia="Georgia" w:hAnsi="Bookman Old Style" w:cs="Arial"/>
          <w:sz w:val="20"/>
          <w:szCs w:val="20"/>
        </w:rPr>
      </w:pPr>
    </w:p>
    <w:p w:rsidR="00C12127" w:rsidRDefault="00C12127" w:rsidP="009D7AEB">
      <w:pPr>
        <w:jc w:val="both"/>
        <w:rPr>
          <w:rFonts w:ascii="Bookman Old Style" w:eastAsia="Georgia" w:hAnsi="Bookman Old Style" w:cs="Arial"/>
          <w:sz w:val="20"/>
          <w:szCs w:val="20"/>
        </w:rPr>
      </w:pPr>
    </w:p>
    <w:p w:rsidR="00C12127" w:rsidRPr="008E4992" w:rsidRDefault="00C12127"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eastAsia="Georgia" w:hAnsi="Bookman Old Style" w:cs="Arial"/>
          <w:b/>
          <w:sz w:val="20"/>
          <w:szCs w:val="20"/>
          <w:u w:val="single"/>
        </w:rPr>
        <w:t xml:space="preserve">ANÁLISIS DEL CUMPLIMIENTO METAS QUE NO SE ALCANZARON EN UN 100% </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3.08.01  Construcción de un corredor accesible entre Centros de Salud, educación, mercado entre otros.  IV Etapa</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Por el plazo que conlleva la ejecución del proyecto no se pudo concluir al finalizar el período ya que el alcance  establece que el plazo de entrega será el 13 de marzo del 2016, según orden de inicio DIP-0226-2015.</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3.16.01          Girar  ¢78,624,598,29 a Juntas de Educación y Administrativas de Escuelas y Colegios para la ejecución de proyectos de interés asignados por medio del Proceso de Presupuesto Participativo.</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Dentro de estas partidas se encontraba una partida por ¢5.000.000.00 para la Junta Administrativa del Samuel Sáenz  para Agregado de bodega y otra por la suma de ¢2.000.000.00 para la Junta de Educación de la Escuela Rafael Moya para Reparación de área para instalar el centro de fotocopiado.  Ambas partidas no fueron retiradas por las Juntas.</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3.23.01   "Construcción y  mejoras del techo del Mercado Municipal</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El proyecto se encuentra adjudicado, posee un avance de un 90%, toda la estructura de techo se encuentra pintada, ciertas áreas de la cubierta se encuentra cambiada las láminas esmaltadas, se ha producido atrasos por razones de lluvia y especialmente por los trameros que no han colaborado con el tema de la limpieza de la estructura de la cubierta y han solicitado que en este mes de diciembre no se trabaje en el proyecto ya que es el mes de mayor afluencia de persona y de ventas del mercado. El proyecto se concluye el 28 de Abril del 2016 para un pendiente del 10% de avance.</w:t>
      </w:r>
    </w:p>
    <w:p w:rsidR="005307DB" w:rsidRDefault="005307DB"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No3.27.01     Realizar las gestiones para la Contratación de la Construcción del Gimnasio de Mercedes Norte</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El proyecto salió a concurso mediante Licitación Pública y se recibieron ofertas pero las mismas no cumplieron técnicamente, por lo que se declaró infructuosa y se debe sacar nuevamente a concurso.</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3.28.01   Acondicionamiento, Suministro e Instalación de Elevador en Edificio de la Biblioteca Pública.</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El proyecto presentó una serie de atrasos en primera instancia las lluvias provocaron atrasos en el avance de las obras ya que la estructura se construye al aire libre, así mismo hubo rechazos de los planos por parte del CFIA. Se dio una ampliación para entregar el 31 de enero del 2016.</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3.30.01  Realizar las gestiones necesarias para la  remodelación del salón de Sesiones del Concejo Municipal.</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Este proyecto no pudo ser ejecutado, ya que el objetivo era el cambio o restauración del piso existente del Palacio Municipal. Se coordinó una reunión e inspección con una Arquitecta para analizar la mejor opción de intervención ya fuera pulir el piso existente o bien cambiarlo. Las recomendaciones de la Arquitecta se trasladaron al Presidente Municipal, el cual no decidió de forma inmediata cuál de las dos opciones realizar. A nivel administrativo se decidió que la mejor opción es cambiar todo el piso del Palacio lo cual requiere de un proceso de licitación abreviado y no daba tiempo para adjudicarlo en el periodo del 2015, razón por la cual no se ejecutó la partida.</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No.3.32.01    Realizar las gestiones para la expropiación de Calle Bajo Las Cloacas</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lang w:val="es-MX"/>
        </w:rPr>
        <w:t>Para gestionar este proyecto se le solicitó al Área de Valoración de la Administración Tributaria de Heredia su colaboración con  los avalúos, mediante Oficio GPI-0016-2015, y se realizaron las visitas a todos los terrenos con el perito del Ministerio de Hacienda. No obstante, por medio del Oficio ATH-205-2015 se nos informó que debía  ser la Municipalidad quien los realice.</w:t>
      </w:r>
    </w:p>
    <w:p w:rsidR="00C12127" w:rsidRDefault="009D7AEB" w:rsidP="009D7AEB">
      <w:pPr>
        <w:jc w:val="both"/>
        <w:rPr>
          <w:rFonts w:ascii="Bookman Old Style" w:eastAsia="Georgia" w:hAnsi="Bookman Old Style" w:cs="Arial"/>
          <w:sz w:val="20"/>
          <w:szCs w:val="20"/>
        </w:rPr>
      </w:pPr>
      <w:r w:rsidRPr="008E4992">
        <w:rPr>
          <w:rFonts w:ascii="Bookman Old Style" w:eastAsia="Georgia" w:hAnsi="Bookman Old Style" w:cs="Arial"/>
          <w:sz w:val="20"/>
          <w:szCs w:val="20"/>
        </w:rPr>
        <w:t xml:space="preserve">Dado lo anterior y debido a la urgencia e importancia de este Proyecto, el Licenciado Francisco Sánchez Gómez, Director de Servicios y  Gestión de Ingresos, coordinó con don Freddy </w:t>
      </w:r>
    </w:p>
    <w:p w:rsidR="00C12127" w:rsidRDefault="00C12127" w:rsidP="009D7AEB">
      <w:pPr>
        <w:jc w:val="both"/>
        <w:rPr>
          <w:rFonts w:ascii="Bookman Old Style" w:eastAsia="Georgia" w:hAnsi="Bookman Old Style" w:cs="Arial"/>
          <w:sz w:val="20"/>
          <w:szCs w:val="20"/>
        </w:rPr>
      </w:pPr>
    </w:p>
    <w:p w:rsidR="00C12127" w:rsidRDefault="00C12127" w:rsidP="009D7AEB">
      <w:pPr>
        <w:jc w:val="both"/>
        <w:rPr>
          <w:rFonts w:ascii="Bookman Old Style" w:eastAsia="Georgia" w:hAnsi="Bookman Old Style" w:cs="Arial"/>
          <w:sz w:val="20"/>
          <w:szCs w:val="20"/>
        </w:rPr>
      </w:pPr>
    </w:p>
    <w:p w:rsidR="00C12127" w:rsidRDefault="00C12127" w:rsidP="009D7AEB">
      <w:pPr>
        <w:jc w:val="both"/>
        <w:rPr>
          <w:rFonts w:ascii="Bookman Old Style" w:eastAsia="Georgia" w:hAnsi="Bookman Old Style" w:cs="Arial"/>
          <w:sz w:val="20"/>
          <w:szCs w:val="20"/>
        </w:rPr>
      </w:pPr>
    </w:p>
    <w:p w:rsidR="00C12127" w:rsidRDefault="00C12127"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Jiménez Cubero, Gerente Administración Tributaria de Heredia para que el Área de Valoración de su institución nos colabore con dichos avalúos. Es por ello, que nuevamente mediante Oficio GPI-0040-2015 se le solicito a la </w:t>
      </w:r>
      <w:r w:rsidRPr="008E4992">
        <w:rPr>
          <w:rFonts w:ascii="Bookman Old Style" w:eastAsia="Georgia" w:hAnsi="Bookman Old Style" w:cs="Arial"/>
          <w:sz w:val="20"/>
          <w:szCs w:val="20"/>
          <w:lang w:val="es-MX"/>
        </w:rPr>
        <w:t>Ing. Lilliam Arguedas Herrera, Coordinadora Área de Valoración de la Administración Tributaria de Heredia, que se realizaran los avalúos, y actualmente estamos a la espera de dichos informes.  Por tanto, considero que se ha logrado avanzar en un 40% la gestión para la expropiación; ya que luego de contar con los informes, se deben notificar los avalúos a los interesados y continuar con los trámites ante el Concejo Municipal, publicaciones en la Gaceta, entre otros.</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3.33.01   Suministro, acarreo, colocación y acabado final de carpetas asfálticas en distintos lugares del Cantón con el fin de cubrir 4.7 km, con los recursos propios para el año 2015.</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La meta se alcanzó al 77.4%, es decir  3.63 km.  Entre los caminos que se planearon se debía realizar el recarpeteo estaba  la vía de Pirro a la Universidad Hispanoamérica - Radial, para lo cual las condiciones de transito de la época fueron muy complicadas ya que  se encontraban las actividades propias de navidad y fin de año experiencia que se vivió en la vías que si se logró intervenir,  por lo que se  decidió reprogramar su ejecución  para  horario nocturno en los día 08 y 09 de enero del 2016.</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Meta No. 3.34.01   Construcción de muro de contención y tapia en área de parque Urb. San Jorge. </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El proyecto se encuentra adjudicado y los planos constructivos están aprobados por el CFIA, actualmente se encuentran con un 20% de avance constructivo. El proyecto ha sufrido atrasos por razones de tiempo (lluvias). El proyecto se debe entregar el 22 de Febrero del 2016.</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3.36.01   Remodelación del Salón Comunal de Vara Blanca</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El proyecto se atrasó por  las fuertes lluvias en la zona. Por lo tanto se solicitó una ampliación para el 22 de  enero del 2016.</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3.43.01   Acondicionamiento, Suministro e Instalación de Elevador en Edificio de Gobernación.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El proyecto se atrasó por la embarcación de las plataformas y por un rechazo de los planos por parte del CFIA ya que solicitaban detalles a nivel eléctrico del edificio existente. Por lo tanto, se dio una ampliación para el 31 de enero 2016.</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3.47.01   Construcción Pista BMX, en Santa Cecilia de Heredia.</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El proyecto no se concluyó ya que las lluvias del mes de noviembre y principios de diciembre no permitieron que la empresa ingresará a realizar los movimientos de tierra. Al día de hoy el terreno se encuentra completamente limpio, y posee un avance en el trazo de la pista y conformación de montículos y curvas. El proyecto está para recibirse el 16 de Enero del 2016.</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3.48.01  Construcción muro Gran Samaria</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Producto de las lluvias intensas del mes de octubre, se presentó un deslizamiento de gran magnitud  sobre la misma Quebrada Aries, pero aguas arriba del sitio donde se construiría el muro de este contrato, y dicho deslizamiento compromete la seguridad de las personas que viven en la casa afectada y las vecinas, ya que el talud se encuentra inestable y por ende existe el riesgo de más deslizamientos. Por lo anterior a finales de año se realizó una modificación de este contrato.</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3.49.01  Construcción de obra de protección de talud en la Florita</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El proyecto se encuentra en etapa de tramitado ante el CFIA. La fecha de entrega es para 19 de febrero del 2016.</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Meta NO. 3.50.01  Girar ¢27,306,985,00 a Asociaciones de Desarrollo Integral y Especificas del Cantón de  Heredia   para la ejecución de  proyectos de interés de las comunidades. </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C12127" w:rsidRDefault="00C12127" w:rsidP="009D7AEB">
      <w:pPr>
        <w:jc w:val="both"/>
        <w:rPr>
          <w:rFonts w:ascii="Bookman Old Style" w:eastAsia="Georgia" w:hAnsi="Bookman Old Style" w:cs="Arial"/>
          <w:sz w:val="20"/>
          <w:szCs w:val="20"/>
        </w:rPr>
      </w:pPr>
    </w:p>
    <w:p w:rsidR="00C12127" w:rsidRDefault="00C12127" w:rsidP="009D7AEB">
      <w:pPr>
        <w:jc w:val="both"/>
        <w:rPr>
          <w:rFonts w:ascii="Bookman Old Style" w:eastAsia="Georgia" w:hAnsi="Bookman Old Style" w:cs="Arial"/>
          <w:sz w:val="20"/>
          <w:szCs w:val="20"/>
        </w:rPr>
      </w:pPr>
    </w:p>
    <w:p w:rsidR="00C12127" w:rsidRDefault="00C12127"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Dentro de esta meta se encontraba el giro de una partida para la ADI Bo. Fátima por ¢5.000.000.00 para Logística y compra de implementos deportivos para el Club Deportivo Fátima el cual no fue retirado por la Asociación de Desarrollo.</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3.51.01   Realizar las gestiones pertinentes para la adquisición  de terreno donde se ubica la plaza de Barreal</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Actualmente este proceso se encuentra en un avance  de un 50% y se está a la espera de la autorización para compra directa solicitada a la Contraloría General de la Republica, esta compra no ha sido finiquitada en un 100%, debido en primer lugar a un atraso que se tuvo con el avaluó que debía realizar el Ministerio de Hacienda y el otro contratiempo, fue que la empresa que no los vendía tenía que realizar la segregación y los traspasos de la propiedad.</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3.55.01   Cambio del Piso del Mercado Central de Heredia. Pasillo Central hacia Sector Este.</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Con respecto a este proyecto se encuentran los planos constructivos aprobados y no hay avance en sitio ya que el Administrador del Mercado solicito que no se demoliera el contrapiso en el mes de diciembre  ya que es uno de los meses de mayor afluencia de personas y mayor venta, por lo que solicitaron que la empresa no trabajara en este mes de diciembre. El proyecto está para entregar el 23 de Marzo 2016.</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3.59.01   Realizar las gestiones para la transferencia  a la CNE, proyecto "Solución de Vivienda Proyecto Renacer</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lang w:val="es-MX"/>
        </w:rPr>
        <w:t>Con respecto a esta gestión aún se están analizando en el BANHVI expedientes de varios beneficiarios y quedan casos pendientes de formalización; por tanto, se está a la espera de que se formalicen las 36 escrituras, para que Grupo Mutual Alajuela nos remita el informe, para poder liquidar y posteriormente coordinar con la CNE la transferencia de los saldos. Por tanto, considero que se ha logrado avanzar en un 90% la gestión para la transferencia a la CNE.</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3.62.01   Ejecución del 100% de los recursos asignados para ejercer el cumplimiento de los deberes de propietarios del cantón  conforme al art. 75 y 76 del código municipal.</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Los recursos asignados en el presupuesto extraordinario se ejecutaron en un 100%, sin embargo mediante la Modificación Presupuestaria No. 5-2015, la cual fue aprobada a finales del período se incorporaron 40 millones más, para lo cual se inició el proceso de contratación, el cual quedó adjudicado a finales de diciembre y será ejecutado durante los primeros meses del 2016.</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No.3.70.01    Construcción de caseta de repetidoras y una torre tipo antena en el Sector de las Chorreras</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El proyecto quedó adjudicado a finales de año, pero se estuvo a la espera de la adjudicación del inspector eléctrico de la misma, por lo que se ejecutará durante los primeros meses del 2016.</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3.71.01    Demolición de gradas y construcción de rampas en el Salón Comunal de Barrio Corazón de Jesús.</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Las obras no se construyeron por los dueños de la propiedad ADI Corazón de Jesús que se opusieron con una nota a la ejecución del proyecto. Se trasladó a Proveeduría Municipal y al Concejo Municipal mediante los oficios DIP-968-2015 y DIP-0995-2015.</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3.72.01   Sustitución y compra de mobiliario para Salón de Sesiones del Concejo Municipal de Heredia</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Con respecto a este proyecto se hizo el proceso de especificaciones y contratación y actualmente está en el proceso de confección del mobiliario.</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3.73.01   Realizar las gestiones necesarias para concluir el 100%  los proyectos iniciados durante el año 2014 en el Cantón Central de Heredia..</w:t>
      </w:r>
    </w:p>
    <w:p w:rsidR="00C12127" w:rsidRDefault="00C12127" w:rsidP="009D7AEB">
      <w:pPr>
        <w:jc w:val="both"/>
        <w:rPr>
          <w:rFonts w:ascii="Bookman Old Style" w:eastAsia="Georgia" w:hAnsi="Bookman Old Style" w:cs="Arial"/>
          <w:sz w:val="20"/>
          <w:szCs w:val="20"/>
          <w:u w:val="single"/>
        </w:rPr>
      </w:pPr>
    </w:p>
    <w:p w:rsidR="00C12127" w:rsidRDefault="00C12127" w:rsidP="009D7AEB">
      <w:pPr>
        <w:jc w:val="both"/>
        <w:rPr>
          <w:rFonts w:ascii="Bookman Old Style" w:eastAsia="Georgia" w:hAnsi="Bookman Old Style" w:cs="Arial"/>
          <w:sz w:val="20"/>
          <w:szCs w:val="20"/>
          <w:u w:val="single"/>
        </w:rPr>
      </w:pPr>
    </w:p>
    <w:p w:rsidR="00C12127" w:rsidRDefault="00C12127" w:rsidP="009D7AEB">
      <w:pPr>
        <w:jc w:val="both"/>
        <w:rPr>
          <w:rFonts w:ascii="Bookman Old Style" w:eastAsia="Georgia" w:hAnsi="Bookman Old Style" w:cs="Arial"/>
          <w:sz w:val="20"/>
          <w:szCs w:val="20"/>
          <w:u w:val="single"/>
        </w:rPr>
      </w:pPr>
    </w:p>
    <w:p w:rsidR="00C12127" w:rsidRDefault="00C12127" w:rsidP="009D7AEB">
      <w:pPr>
        <w:jc w:val="both"/>
        <w:rPr>
          <w:rFonts w:ascii="Bookman Old Style" w:eastAsia="Georgia" w:hAnsi="Bookman Old Style" w:cs="Arial"/>
          <w:sz w:val="20"/>
          <w:szCs w:val="20"/>
          <w:u w:val="single"/>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Dentro de estos proyectos se encontraba  el cambio del techo del costado norte del Mercado, el cual no se pudo concluir en su totalidad a diciembre 2015, debido a que los trameros solicitaron que no se realizaran trabajos en el mes de diciembre porque es el mes de mayor afluencia y mayores metas, quedó pendiente la demolición de la cubierta del área de los trameros, quedo concluido en un 95%.  Adicionalmente la conclusión de la segunda etapa del Campo Ferial era necesario hacer algunos ajustes presupuestarios ya que los recursos vencieron al 30 de junio ya que provenían de compromisos presupuestarios 2014.  Por otra parte la conclusión del proyecto de Calle López 2 sufrió atrasos principios de año por el trámite de autorización ante SETENA y MINAE, posteriormente, se suspende la obra a raíz de que al ser un presupuesto comprometido a Junio se vencían los recursos. Por lo que no es sino a finales de año que se retoma la construcción de esta obra.  </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3.78.01   Reparación y construcción de aceras según Resolución de la Sala Constitucional</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Estos recursos fueron asignados en el Presupuesto Extraordinario No. 2-2015, para su ejecución se abrió un proceso de contratación quedando adjudicado a finales de diciembre 2015 y se ejecutará durante los primeros meses del año 2016.</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3.79.01   Girar ¢26,000,083,83 a Asociaciones de Desarrollo Integral y Especificas del Cantón de  Heredia   para la ejecución de  proyectos de interés de las comunidades, asignados por medio del Proceso de Presupuesto Participativo y con recursos de mermas.</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Dentro de esta meta se encontraba el giro de una partida para la ADI San Francisco por la suma de ¢5.337.269.00 para Compra de línea blanca  e instalación de cielo raso del salón Comunal de Santa Cecilia, mejoras del sistema luminario cual no fue retirado por la Asociación de Desarrollo.</w:t>
      </w:r>
    </w:p>
    <w:p w:rsidR="009D7AEB" w:rsidRPr="008E4992" w:rsidRDefault="009D7AEB"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eastAsia="Georgia" w:hAnsi="Bookman Old Style" w:cs="Arial"/>
          <w:sz w:val="20"/>
          <w:szCs w:val="20"/>
        </w:rPr>
      </w:pPr>
      <w:r w:rsidRPr="008E4992">
        <w:rPr>
          <w:rFonts w:ascii="Bookman Old Style" w:eastAsia="Georgia" w:hAnsi="Bookman Old Style" w:cs="Arial"/>
          <w:sz w:val="20"/>
          <w:szCs w:val="20"/>
        </w:rPr>
        <w:t>Meta No. 3.81.01   Realizar la expropiación de la Finca 4-14612-000 propiedad de las Acacias S.A. para el Desarrollo del Polideportivo Bernardo Benavides</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Este proyecto fue asignado en la Modificación Presupuestaria No. 4-2015, la cual fue aprobada en el mes de noviembre 2015, sin embargo no se pudo ejecutar debido a que la Finca está en proceso de subsanación de trámites registrales, por lo que el proceso continuará durante el año 2016. </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3.82.01   Realizar las gestiones para el mantenimiento del Puente El Guayabal</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Por la fecha de aprobación de los recursos, el plazo disponible permitía únicamente dejar adjudicada la obra, y para su ejecución en este año 2016.</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b/>
          <w:sz w:val="20"/>
          <w:szCs w:val="20"/>
        </w:rPr>
      </w:pPr>
      <w:r w:rsidRPr="008E4992">
        <w:rPr>
          <w:rFonts w:ascii="Bookman Old Style" w:eastAsia="Georgia" w:hAnsi="Bookman Old Style" w:cs="Arial"/>
          <w:b/>
          <w:sz w:val="20"/>
          <w:szCs w:val="20"/>
          <w:u w:val="single"/>
        </w:rPr>
        <w:t>PROGRAMA NO.4</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Del total de 2 formuladas para este programa se programó al final del período la realización del  100% para el II semestre del  año 2015, alcanzándose el cumplimiento del  84%.</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A continuación se detalla la justificación de  aquellas metas que no se alcanzaron en un 100% </w:t>
      </w:r>
    </w:p>
    <w:p w:rsidR="00A54B9D" w:rsidRDefault="00A54B9D"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META No. 4.2. Realizar las gestiones para ejecutar  partidas específicas de años anteriores correspondientes a proyectos.</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u w:val="single"/>
        </w:rPr>
        <w:t>Justificación de la variación</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 xml:space="preserve">Dentro de los proyectos se encontraba la Ampliación de cañería de agua para agricultores de Vara Blanca, el cual fue  licitado en dos ocasiones y los procesos resultaron infructuosos. </w:t>
      </w:r>
    </w:p>
    <w:p w:rsidR="009D7AEB" w:rsidRPr="008E4992" w:rsidRDefault="009D7AEB" w:rsidP="009D7AEB">
      <w:pPr>
        <w:jc w:val="both"/>
        <w:rPr>
          <w:rFonts w:ascii="Bookman Old Style" w:eastAsia="Georgia" w:hAnsi="Bookman Old Style" w:cs="Arial"/>
          <w:sz w:val="20"/>
          <w:szCs w:val="20"/>
        </w:rPr>
      </w:pPr>
    </w:p>
    <w:p w:rsidR="009D7AEB" w:rsidRPr="008E4992" w:rsidRDefault="009D7AEB" w:rsidP="009D7AEB">
      <w:pPr>
        <w:pStyle w:val="Ttulo2"/>
        <w:jc w:val="center"/>
        <w:rPr>
          <w:rFonts w:ascii="Bookman Old Style" w:hAnsi="Bookman Old Style" w:cs="Arial"/>
          <w:b/>
          <w:color w:val="auto"/>
          <w:sz w:val="20"/>
          <w:szCs w:val="20"/>
        </w:rPr>
      </w:pPr>
      <w:r w:rsidRPr="008E4992">
        <w:rPr>
          <w:rFonts w:ascii="Bookman Old Style" w:hAnsi="Bookman Old Style" w:cs="Arial"/>
          <w:b/>
          <w:color w:val="auto"/>
          <w:sz w:val="20"/>
          <w:szCs w:val="20"/>
        </w:rPr>
        <w:t xml:space="preserve"> Cumplimiento del Plan de Desarrollo de mediano plazo durante el año 2015.</w:t>
      </w:r>
    </w:p>
    <w:p w:rsidR="009D7AEB" w:rsidRPr="008E4992" w:rsidRDefault="009D7AEB" w:rsidP="009D7AEB">
      <w:pPr>
        <w:jc w:val="both"/>
        <w:rPr>
          <w:rFonts w:ascii="Bookman Old Style" w:eastAsia="Georgia"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Para el año 2015 se tenía programado ejecutar un 14% del total del Plan de Desarrollo Municipal, al final del período presupuestario se logró ejecutar un  13% equivalente  a un 96% de cumplimiento.</w:t>
      </w:r>
    </w:p>
    <w:p w:rsidR="009D7AEB" w:rsidRPr="008E4992" w:rsidRDefault="009D7AEB" w:rsidP="009D7AEB">
      <w:pPr>
        <w:jc w:val="both"/>
        <w:rPr>
          <w:rFonts w:ascii="Bookman Old Style" w:hAnsi="Bookman Old Style" w:cs="Arial"/>
          <w:sz w:val="20"/>
          <w:szCs w:val="20"/>
        </w:rPr>
      </w:pPr>
      <w:r w:rsidRPr="008E4992">
        <w:rPr>
          <w:rFonts w:ascii="Bookman Old Style" w:eastAsia="Georgia" w:hAnsi="Bookman Old Style" w:cs="Arial"/>
          <w:sz w:val="20"/>
          <w:szCs w:val="20"/>
        </w:rPr>
        <w:t>A continuación se  presenta una tabla  por Área Estratégica, en la cual se refleja lo programado en relación a lo ejecutado en el período 2015:</w:t>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drawing>
          <wp:inline distT="0" distB="0" distL="0" distR="0" wp14:anchorId="7E3CDF7A" wp14:editId="00563589">
            <wp:extent cx="5521515" cy="4010025"/>
            <wp:effectExtent l="0" t="0" r="0" b="0"/>
            <wp:docPr id="15863289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4">
                      <a:extLst>
                        <a:ext uri="{28A0092B-C50C-407E-A947-70E740481C1C}">
                          <a14:useLocalDpi xmlns:a14="http://schemas.microsoft.com/office/drawing/2010/main" val="0"/>
                        </a:ext>
                      </a:extLst>
                    </a:blip>
                    <a:stretch>
                      <a:fillRect/>
                    </a:stretch>
                  </pic:blipFill>
                  <pic:spPr>
                    <a:xfrm>
                      <a:off x="0" y="0"/>
                      <a:ext cx="5521515" cy="4010025"/>
                    </a:xfrm>
                    <a:prstGeom prst="rect">
                      <a:avLst/>
                    </a:prstGeom>
                  </pic:spPr>
                </pic:pic>
              </a:graphicData>
            </a:graphic>
          </wp:inline>
        </w:drawing>
      </w: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Las metas que no se cumplieron en un 100% durante el período 2015, se detallan a continuación, a las cuales  se les dará seguimiento durante el año 2016, para su correspondiente cumplimiento.</w:t>
      </w:r>
    </w:p>
    <w:p w:rsidR="009D7AEB" w:rsidRPr="008E4992" w:rsidRDefault="009D7AEB" w:rsidP="009D7AEB">
      <w:pPr>
        <w:jc w:val="both"/>
        <w:rPr>
          <w:rFonts w:ascii="Bookman Old Style" w:hAnsi="Bookman Old Style" w:cs="Arial"/>
          <w:sz w:val="20"/>
          <w:szCs w:val="20"/>
        </w:rPr>
      </w:pPr>
    </w:p>
    <w:p w:rsidR="009D7AEB" w:rsidRPr="00094189" w:rsidRDefault="009D7AEB" w:rsidP="009D7AEB">
      <w:pPr>
        <w:pStyle w:val="Ttulo2"/>
        <w:jc w:val="center"/>
        <w:rPr>
          <w:rFonts w:ascii="Bookman Old Style" w:hAnsi="Bookman Old Style" w:cs="Arial"/>
          <w:b/>
          <w:color w:val="auto"/>
          <w:sz w:val="24"/>
          <w:szCs w:val="24"/>
        </w:rPr>
      </w:pPr>
      <w:r w:rsidRPr="00094189">
        <w:rPr>
          <w:rFonts w:ascii="Bookman Old Style" w:hAnsi="Bookman Old Style" w:cs="Arial"/>
          <w:b/>
          <w:color w:val="auto"/>
          <w:sz w:val="24"/>
          <w:szCs w:val="24"/>
        </w:rPr>
        <w:t>Cumplimiento del Plan de Desarrollo Municipal de largo plazo</w:t>
      </w:r>
    </w:p>
    <w:p w:rsidR="009D7AEB" w:rsidRPr="008E4992" w:rsidRDefault="009D7AEB"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Para el año 2015 se tenía programado ejecutar un  8% del total del Plan de Desarrollo Municipal  de Largo Plazo, al final del período presupuestario se logró ejecutar un 7% equivalente  a un 92% de cumplimiento.</w:t>
      </w:r>
    </w:p>
    <w:p w:rsidR="009D7AEB" w:rsidRDefault="009D7AEB" w:rsidP="009D7AEB">
      <w:pPr>
        <w:jc w:val="both"/>
        <w:rPr>
          <w:rFonts w:ascii="Bookman Old Style" w:hAnsi="Bookman Old Style" w:cs="Arial"/>
          <w:sz w:val="20"/>
          <w:szCs w:val="20"/>
        </w:rPr>
      </w:pPr>
      <w:r w:rsidRPr="008E4992">
        <w:rPr>
          <w:rFonts w:ascii="Bookman Old Style" w:hAnsi="Bookman Old Style" w:cs="Arial"/>
          <w:sz w:val="20"/>
          <w:szCs w:val="20"/>
        </w:rPr>
        <w:t xml:space="preserve"> A continuación se  presenta una tabla  por Objetivo  Estratégica, en la cual se refleja lo programado en relación a lo ejecutado en el período 2015:</w:t>
      </w:r>
    </w:p>
    <w:p w:rsidR="00A54B9D" w:rsidRPr="008E4992" w:rsidRDefault="00A54B9D" w:rsidP="009D7AEB">
      <w:pPr>
        <w:jc w:val="both"/>
        <w:rPr>
          <w:rFonts w:ascii="Bookman Old Style" w:hAnsi="Bookman Old Style" w:cs="Arial"/>
          <w:sz w:val="20"/>
          <w:szCs w:val="20"/>
        </w:rPr>
      </w:pPr>
    </w:p>
    <w:p w:rsidR="009D7AEB" w:rsidRPr="008E4992" w:rsidRDefault="009D7AEB" w:rsidP="009D7AEB">
      <w:pPr>
        <w:jc w:val="both"/>
        <w:rPr>
          <w:rFonts w:ascii="Bookman Old Style" w:hAnsi="Bookman Old Style" w:cs="Arial"/>
          <w:sz w:val="20"/>
          <w:szCs w:val="20"/>
        </w:rPr>
      </w:pPr>
      <w:r w:rsidRPr="008E4992">
        <w:rPr>
          <w:rFonts w:ascii="Bookman Old Style" w:hAnsi="Bookman Old Style" w:cs="Arial"/>
          <w:noProof/>
          <w:sz w:val="20"/>
          <w:szCs w:val="20"/>
          <w:lang w:val="es-CR" w:eastAsia="es-CR"/>
        </w:rPr>
        <w:drawing>
          <wp:inline distT="0" distB="0" distL="0" distR="0" wp14:anchorId="0A0077E1" wp14:editId="4F03A28B">
            <wp:extent cx="5400675" cy="5106462"/>
            <wp:effectExtent l="0" t="0" r="0" b="0"/>
            <wp:docPr id="7357378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5">
                      <a:extLst>
                        <a:ext uri="{28A0092B-C50C-407E-A947-70E740481C1C}">
                          <a14:useLocalDpi xmlns:a14="http://schemas.microsoft.com/office/drawing/2010/main" val="0"/>
                        </a:ext>
                      </a:extLst>
                    </a:blip>
                    <a:stretch>
                      <a:fillRect/>
                    </a:stretch>
                  </pic:blipFill>
                  <pic:spPr>
                    <a:xfrm>
                      <a:off x="0" y="0"/>
                      <a:ext cx="5400675" cy="5106462"/>
                    </a:xfrm>
                    <a:prstGeom prst="rect">
                      <a:avLst/>
                    </a:prstGeom>
                  </pic:spPr>
                </pic:pic>
              </a:graphicData>
            </a:graphic>
          </wp:inline>
        </w:drawing>
      </w:r>
    </w:p>
    <w:p w:rsidR="008E4992" w:rsidRPr="008E4992" w:rsidRDefault="008E4992" w:rsidP="009D7AEB">
      <w:pPr>
        <w:rPr>
          <w:rFonts w:ascii="Bookman Old Style" w:hAnsi="Bookman Old Style" w:cs="Arial"/>
          <w:sz w:val="20"/>
          <w:szCs w:val="20"/>
        </w:rPr>
      </w:pPr>
    </w:p>
    <w:p w:rsidR="009D7AEB" w:rsidRPr="008E4992" w:rsidRDefault="009D7AEB" w:rsidP="008E4992">
      <w:pPr>
        <w:jc w:val="both"/>
        <w:rPr>
          <w:rFonts w:ascii="Bookman Old Style" w:hAnsi="Bookman Old Style"/>
          <w:b/>
          <w:color w:val="4F6228"/>
          <w:sz w:val="20"/>
          <w:szCs w:val="20"/>
        </w:rPr>
      </w:pPr>
      <w:r w:rsidRPr="008E4992">
        <w:rPr>
          <w:rFonts w:ascii="Bookman Old Style" w:hAnsi="Bookman Old Style" w:cs="Arial"/>
          <w:sz w:val="20"/>
          <w:szCs w:val="20"/>
        </w:rPr>
        <w:t>Los Indicadores  que no se cumplieron en un 100% durante el período 2015,  al estar vinculadas estas acciones con las incluidas en el Plan de Desarrollo de Mediano Plazo al dar seguimiento a las metas incluidas en el Plan de Desarrollo de Mediano Plazo no alcanzadas en un 100%, automáticamente se le  estará dando seguimiento a los indicadores del Plan de Desarrollo de Largo Plazo, las justificaciones y porcentajes de ejecución se detallan evaluación del Plan de Desarrollo de Mediano</w:t>
      </w:r>
      <w:r w:rsidR="008E4992" w:rsidRPr="008E4992">
        <w:rPr>
          <w:rFonts w:ascii="Bookman Old Style" w:hAnsi="Bookman Old Style" w:cs="Arial"/>
          <w:sz w:val="20"/>
          <w:szCs w:val="20"/>
        </w:rPr>
        <w:t>.</w:t>
      </w:r>
    </w:p>
    <w:p w:rsidR="004648CF" w:rsidRDefault="004648CF" w:rsidP="004648CF">
      <w:pPr>
        <w:rPr>
          <w:rFonts w:ascii="Bookman Old Style" w:hAnsi="Bookman Old Style"/>
          <w:b/>
          <w:color w:val="4F6228"/>
          <w:sz w:val="28"/>
          <w:szCs w:val="28"/>
        </w:rPr>
      </w:pPr>
    </w:p>
    <w:p w:rsidR="00FA459C" w:rsidRPr="006331A1" w:rsidRDefault="00FA459C" w:rsidP="006331A1">
      <w:pPr>
        <w:jc w:val="both"/>
        <w:rPr>
          <w:rFonts w:ascii="Bookman Old Style" w:hAnsi="Bookman Old Style"/>
          <w:color w:val="000000" w:themeColor="text1"/>
          <w:sz w:val="20"/>
          <w:szCs w:val="20"/>
        </w:rPr>
      </w:pPr>
      <w:r w:rsidRPr="006331A1">
        <w:rPr>
          <w:rFonts w:ascii="Bookman Old Style" w:hAnsi="Bookman Old Style"/>
          <w:color w:val="000000" w:themeColor="text1"/>
          <w:sz w:val="20"/>
          <w:szCs w:val="20"/>
        </w:rPr>
        <w:t xml:space="preserve">El señor Alcalde </w:t>
      </w:r>
      <w:r w:rsidR="00687C5E">
        <w:rPr>
          <w:rFonts w:ascii="Bookman Old Style" w:hAnsi="Bookman Old Style"/>
          <w:color w:val="000000" w:themeColor="text1"/>
          <w:sz w:val="20"/>
          <w:szCs w:val="20"/>
        </w:rPr>
        <w:t xml:space="preserve">informa </w:t>
      </w:r>
      <w:r w:rsidR="005307DB" w:rsidRPr="006331A1">
        <w:rPr>
          <w:rFonts w:ascii="Bookman Old Style" w:hAnsi="Bookman Old Style"/>
          <w:color w:val="000000" w:themeColor="text1"/>
          <w:sz w:val="20"/>
          <w:szCs w:val="20"/>
        </w:rPr>
        <w:t xml:space="preserve">que este es el </w:t>
      </w:r>
      <w:r w:rsidRPr="006331A1">
        <w:rPr>
          <w:rFonts w:ascii="Bookman Old Style" w:hAnsi="Bookman Old Style"/>
          <w:color w:val="000000" w:themeColor="text1"/>
          <w:sz w:val="20"/>
          <w:szCs w:val="20"/>
        </w:rPr>
        <w:t>noveno informe de labores</w:t>
      </w:r>
      <w:r w:rsidR="005307DB" w:rsidRPr="006331A1">
        <w:rPr>
          <w:rFonts w:ascii="Bookman Old Style" w:hAnsi="Bookman Old Style"/>
          <w:color w:val="000000" w:themeColor="text1"/>
          <w:sz w:val="20"/>
          <w:szCs w:val="20"/>
        </w:rPr>
        <w:t xml:space="preserve">. Comenta que </w:t>
      </w:r>
      <w:r w:rsidRPr="006331A1">
        <w:rPr>
          <w:rFonts w:ascii="Bookman Old Style" w:hAnsi="Bookman Old Style"/>
          <w:color w:val="000000" w:themeColor="text1"/>
          <w:sz w:val="20"/>
          <w:szCs w:val="20"/>
        </w:rPr>
        <w:t xml:space="preserve">Heredia </w:t>
      </w:r>
      <w:r w:rsidR="005307DB" w:rsidRPr="006331A1">
        <w:rPr>
          <w:rFonts w:ascii="Bookman Old Style" w:hAnsi="Bookman Old Style"/>
          <w:color w:val="000000" w:themeColor="text1"/>
          <w:sz w:val="20"/>
          <w:szCs w:val="20"/>
        </w:rPr>
        <w:t xml:space="preserve">les </w:t>
      </w:r>
      <w:r w:rsidRPr="006331A1">
        <w:rPr>
          <w:rFonts w:ascii="Bookman Old Style" w:hAnsi="Bookman Old Style"/>
          <w:color w:val="000000" w:themeColor="text1"/>
          <w:sz w:val="20"/>
          <w:szCs w:val="20"/>
        </w:rPr>
        <w:t>dio su apoyo</w:t>
      </w:r>
      <w:r w:rsidR="005307DB" w:rsidRPr="006331A1">
        <w:rPr>
          <w:rFonts w:ascii="Bookman Old Style" w:hAnsi="Bookman Old Style"/>
          <w:color w:val="000000" w:themeColor="text1"/>
          <w:sz w:val="20"/>
          <w:szCs w:val="20"/>
        </w:rPr>
        <w:t xml:space="preserve"> y está muy agradecido, porque confían en su trabajo</w:t>
      </w:r>
      <w:r w:rsidR="00687C5E">
        <w:rPr>
          <w:rFonts w:ascii="Bookman Old Style" w:hAnsi="Bookman Old Style"/>
          <w:color w:val="000000" w:themeColor="text1"/>
          <w:sz w:val="20"/>
          <w:szCs w:val="20"/>
        </w:rPr>
        <w:t>, ya que el 07 de febrero por amplia mayoría dio su total respaldo a la gestión que se viene realizando y lo vuelve a elegir como el Alcalde del Cantón Central de Heredia.</w:t>
      </w:r>
      <w:r w:rsidR="00411627" w:rsidRPr="006331A1">
        <w:rPr>
          <w:rFonts w:ascii="Bookman Old Style" w:hAnsi="Bookman Old Style"/>
          <w:color w:val="000000" w:themeColor="text1"/>
          <w:sz w:val="20"/>
          <w:szCs w:val="20"/>
        </w:rPr>
        <w:t xml:space="preserve"> Da </w:t>
      </w:r>
      <w:r w:rsidR="005307DB" w:rsidRPr="006331A1">
        <w:rPr>
          <w:rFonts w:ascii="Bookman Old Style" w:hAnsi="Bookman Old Style"/>
          <w:color w:val="000000" w:themeColor="text1"/>
          <w:sz w:val="20"/>
          <w:szCs w:val="20"/>
        </w:rPr>
        <w:t xml:space="preserve">las gracias </w:t>
      </w:r>
      <w:r w:rsidRPr="006331A1">
        <w:rPr>
          <w:rFonts w:ascii="Bookman Old Style" w:hAnsi="Bookman Old Style"/>
          <w:color w:val="000000" w:themeColor="text1"/>
          <w:sz w:val="20"/>
          <w:szCs w:val="20"/>
        </w:rPr>
        <w:t xml:space="preserve">a todos los colaboradores </w:t>
      </w:r>
      <w:r w:rsidR="00411627" w:rsidRPr="006331A1">
        <w:rPr>
          <w:rFonts w:ascii="Bookman Old Style" w:hAnsi="Bookman Old Style"/>
          <w:color w:val="000000" w:themeColor="text1"/>
          <w:sz w:val="20"/>
          <w:szCs w:val="20"/>
        </w:rPr>
        <w:t>por el trabajo en</w:t>
      </w:r>
      <w:r w:rsidRPr="006331A1">
        <w:rPr>
          <w:rFonts w:ascii="Bookman Old Style" w:hAnsi="Bookman Old Style"/>
          <w:color w:val="000000" w:themeColor="text1"/>
          <w:sz w:val="20"/>
          <w:szCs w:val="20"/>
        </w:rPr>
        <w:t xml:space="preserve"> este proceso.</w:t>
      </w:r>
      <w:r w:rsidR="00411627" w:rsidRPr="006331A1">
        <w:rPr>
          <w:rFonts w:ascii="Bookman Old Style" w:hAnsi="Bookman Old Style"/>
          <w:color w:val="000000" w:themeColor="text1"/>
          <w:sz w:val="20"/>
          <w:szCs w:val="20"/>
        </w:rPr>
        <w:t xml:space="preserve"> Da las g</w:t>
      </w:r>
      <w:r w:rsidRPr="006331A1">
        <w:rPr>
          <w:rFonts w:ascii="Bookman Old Style" w:hAnsi="Bookman Old Style"/>
          <w:color w:val="000000" w:themeColor="text1"/>
          <w:sz w:val="20"/>
          <w:szCs w:val="20"/>
        </w:rPr>
        <w:t>racias a</w:t>
      </w:r>
      <w:r w:rsidR="00411627" w:rsidRPr="006331A1">
        <w:rPr>
          <w:rFonts w:ascii="Bookman Old Style" w:hAnsi="Bookman Old Style"/>
          <w:color w:val="000000" w:themeColor="text1"/>
          <w:sz w:val="20"/>
          <w:szCs w:val="20"/>
        </w:rPr>
        <w:t xml:space="preserve">l Lic. </w:t>
      </w:r>
      <w:r w:rsidRPr="006331A1">
        <w:rPr>
          <w:rFonts w:ascii="Bookman Old Style" w:hAnsi="Bookman Old Style"/>
          <w:color w:val="000000" w:themeColor="text1"/>
          <w:sz w:val="20"/>
          <w:szCs w:val="20"/>
        </w:rPr>
        <w:t xml:space="preserve"> Manuel Zumbado porque </w:t>
      </w:r>
      <w:r w:rsidR="00411627" w:rsidRPr="006331A1">
        <w:rPr>
          <w:rFonts w:ascii="Bookman Old Style" w:hAnsi="Bookman Old Style"/>
          <w:color w:val="000000" w:themeColor="text1"/>
          <w:sz w:val="20"/>
          <w:szCs w:val="20"/>
        </w:rPr>
        <w:t xml:space="preserve">llevo el Concejo por </w:t>
      </w:r>
      <w:r w:rsidRPr="006331A1">
        <w:rPr>
          <w:rFonts w:ascii="Bookman Old Style" w:hAnsi="Bookman Old Style"/>
          <w:color w:val="000000" w:themeColor="text1"/>
          <w:sz w:val="20"/>
          <w:szCs w:val="20"/>
        </w:rPr>
        <w:t xml:space="preserve"> el camino correcto </w:t>
      </w:r>
      <w:r w:rsidR="00411627" w:rsidRPr="006331A1">
        <w:rPr>
          <w:rFonts w:ascii="Bookman Old Style" w:hAnsi="Bookman Old Style"/>
          <w:color w:val="000000" w:themeColor="text1"/>
          <w:sz w:val="20"/>
          <w:szCs w:val="20"/>
        </w:rPr>
        <w:t xml:space="preserve">y es un </w:t>
      </w:r>
      <w:r w:rsidRPr="006331A1">
        <w:rPr>
          <w:rFonts w:ascii="Bookman Old Style" w:hAnsi="Bookman Old Style"/>
          <w:color w:val="000000" w:themeColor="text1"/>
          <w:sz w:val="20"/>
          <w:szCs w:val="20"/>
        </w:rPr>
        <w:t>hombre inteligente, correcto, incorrupto</w:t>
      </w:r>
      <w:r w:rsidR="00411627" w:rsidRPr="006331A1">
        <w:rPr>
          <w:rFonts w:ascii="Bookman Old Style" w:hAnsi="Bookman Old Style"/>
          <w:color w:val="000000" w:themeColor="text1"/>
          <w:sz w:val="20"/>
          <w:szCs w:val="20"/>
        </w:rPr>
        <w:t xml:space="preserve"> y muy trabajador.</w:t>
      </w:r>
    </w:p>
    <w:p w:rsidR="00411627" w:rsidRPr="006331A1" w:rsidRDefault="00411627" w:rsidP="006331A1">
      <w:pPr>
        <w:jc w:val="both"/>
        <w:rPr>
          <w:rFonts w:ascii="Bookman Old Style" w:hAnsi="Bookman Old Style"/>
          <w:color w:val="000000" w:themeColor="text1"/>
          <w:sz w:val="20"/>
          <w:szCs w:val="20"/>
        </w:rPr>
      </w:pPr>
    </w:p>
    <w:p w:rsidR="00FA459C" w:rsidRPr="006331A1" w:rsidRDefault="00411627" w:rsidP="006331A1">
      <w:pPr>
        <w:jc w:val="both"/>
        <w:rPr>
          <w:rFonts w:ascii="Bookman Old Style" w:hAnsi="Bookman Old Style"/>
          <w:color w:val="000000" w:themeColor="text1"/>
          <w:sz w:val="20"/>
          <w:szCs w:val="20"/>
        </w:rPr>
      </w:pPr>
      <w:r w:rsidRPr="006331A1">
        <w:rPr>
          <w:rFonts w:ascii="Bookman Old Style" w:hAnsi="Bookman Old Style"/>
          <w:color w:val="000000" w:themeColor="text1"/>
          <w:sz w:val="20"/>
          <w:szCs w:val="20"/>
        </w:rPr>
        <w:t>Afirma que se siente muy satisfecho porque se</w:t>
      </w:r>
      <w:r w:rsidR="00FA459C" w:rsidRPr="006331A1">
        <w:rPr>
          <w:rFonts w:ascii="Bookman Old Style" w:hAnsi="Bookman Old Style"/>
          <w:color w:val="000000" w:themeColor="text1"/>
          <w:sz w:val="20"/>
          <w:szCs w:val="20"/>
        </w:rPr>
        <w:t xml:space="preserve"> ha trabajado la acce</w:t>
      </w:r>
      <w:r w:rsidRPr="006331A1">
        <w:rPr>
          <w:rFonts w:ascii="Bookman Old Style" w:hAnsi="Bookman Old Style"/>
          <w:color w:val="000000" w:themeColor="text1"/>
          <w:sz w:val="20"/>
          <w:szCs w:val="20"/>
        </w:rPr>
        <w:t>sibilidad, el r</w:t>
      </w:r>
      <w:r w:rsidR="00FA459C" w:rsidRPr="006331A1">
        <w:rPr>
          <w:rFonts w:ascii="Bookman Old Style" w:hAnsi="Bookman Old Style"/>
          <w:color w:val="000000" w:themeColor="text1"/>
          <w:sz w:val="20"/>
          <w:szCs w:val="20"/>
        </w:rPr>
        <w:t>ecarpeteo</w:t>
      </w:r>
      <w:r w:rsidRPr="006331A1">
        <w:rPr>
          <w:rFonts w:ascii="Bookman Old Style" w:hAnsi="Bookman Old Style"/>
          <w:color w:val="000000" w:themeColor="text1"/>
          <w:sz w:val="20"/>
          <w:szCs w:val="20"/>
        </w:rPr>
        <w:t xml:space="preserve">, por otro lado se han desarrollado trabajos en la finca las </w:t>
      </w:r>
      <w:r w:rsidR="00FA459C" w:rsidRPr="006331A1">
        <w:rPr>
          <w:rFonts w:ascii="Bookman Old Style" w:hAnsi="Bookman Old Style"/>
          <w:color w:val="000000" w:themeColor="text1"/>
          <w:sz w:val="20"/>
          <w:szCs w:val="20"/>
        </w:rPr>
        <w:t>Chorreras</w:t>
      </w:r>
      <w:r w:rsidRPr="006331A1">
        <w:rPr>
          <w:rFonts w:ascii="Bookman Old Style" w:hAnsi="Bookman Old Style"/>
          <w:color w:val="000000" w:themeColor="text1"/>
          <w:sz w:val="20"/>
          <w:szCs w:val="20"/>
        </w:rPr>
        <w:t xml:space="preserve">, lo que la hace un lugar atractivo, ya que está muy </w:t>
      </w:r>
      <w:r w:rsidR="00FA459C" w:rsidRPr="006331A1">
        <w:rPr>
          <w:rFonts w:ascii="Bookman Old Style" w:hAnsi="Bookman Old Style"/>
          <w:color w:val="000000" w:themeColor="text1"/>
          <w:sz w:val="20"/>
          <w:szCs w:val="20"/>
        </w:rPr>
        <w:t>bonito.</w:t>
      </w:r>
      <w:r w:rsidRPr="006331A1">
        <w:rPr>
          <w:rFonts w:ascii="Bookman Old Style" w:hAnsi="Bookman Old Style"/>
          <w:color w:val="000000" w:themeColor="text1"/>
          <w:sz w:val="20"/>
          <w:szCs w:val="20"/>
        </w:rPr>
        <w:t xml:space="preserve"> Explica que v</w:t>
      </w:r>
      <w:r w:rsidR="00FA459C" w:rsidRPr="006331A1">
        <w:rPr>
          <w:rFonts w:ascii="Bookman Old Style" w:hAnsi="Bookman Old Style"/>
          <w:color w:val="000000" w:themeColor="text1"/>
          <w:sz w:val="20"/>
          <w:szCs w:val="20"/>
        </w:rPr>
        <w:t>ienen baños en los skate Park.</w:t>
      </w:r>
      <w:r w:rsidRPr="006331A1">
        <w:rPr>
          <w:rFonts w:ascii="Bookman Old Style" w:hAnsi="Bookman Old Style"/>
          <w:color w:val="000000" w:themeColor="text1"/>
          <w:sz w:val="20"/>
          <w:szCs w:val="20"/>
        </w:rPr>
        <w:t xml:space="preserve"> El </w:t>
      </w:r>
      <w:r w:rsidR="00FA459C" w:rsidRPr="006331A1">
        <w:rPr>
          <w:rFonts w:ascii="Bookman Old Style" w:hAnsi="Bookman Old Style"/>
          <w:color w:val="000000" w:themeColor="text1"/>
          <w:sz w:val="20"/>
          <w:szCs w:val="20"/>
        </w:rPr>
        <w:t>Parque</w:t>
      </w:r>
      <w:r w:rsidRPr="006331A1">
        <w:rPr>
          <w:rFonts w:ascii="Bookman Old Style" w:hAnsi="Bookman Old Style"/>
          <w:color w:val="000000" w:themeColor="text1"/>
          <w:sz w:val="20"/>
          <w:szCs w:val="20"/>
        </w:rPr>
        <w:t xml:space="preserve"> de</w:t>
      </w:r>
      <w:r w:rsidR="00FA459C" w:rsidRPr="006331A1">
        <w:rPr>
          <w:rFonts w:ascii="Bookman Old Style" w:hAnsi="Bookman Old Style"/>
          <w:color w:val="000000" w:themeColor="text1"/>
          <w:sz w:val="20"/>
          <w:szCs w:val="20"/>
        </w:rPr>
        <w:t xml:space="preserve"> Los </w:t>
      </w:r>
      <w:r w:rsidRPr="006331A1">
        <w:rPr>
          <w:rFonts w:ascii="Bookman Old Style" w:hAnsi="Bookman Old Style"/>
          <w:color w:val="000000" w:themeColor="text1"/>
          <w:sz w:val="20"/>
          <w:szCs w:val="20"/>
        </w:rPr>
        <w:t>Á</w:t>
      </w:r>
      <w:r w:rsidR="00FA459C" w:rsidRPr="006331A1">
        <w:rPr>
          <w:rFonts w:ascii="Bookman Old Style" w:hAnsi="Bookman Old Style"/>
          <w:color w:val="000000" w:themeColor="text1"/>
          <w:sz w:val="20"/>
          <w:szCs w:val="20"/>
        </w:rPr>
        <w:t>ngeles va con batería de baños</w:t>
      </w:r>
      <w:r w:rsidRPr="006331A1">
        <w:rPr>
          <w:rFonts w:ascii="Bookman Old Style" w:hAnsi="Bookman Old Style"/>
          <w:color w:val="000000" w:themeColor="text1"/>
          <w:sz w:val="20"/>
          <w:szCs w:val="20"/>
        </w:rPr>
        <w:t xml:space="preserve">, además ya se está trabajando en el edificio del </w:t>
      </w:r>
      <w:r w:rsidR="00FA459C" w:rsidRPr="006331A1">
        <w:rPr>
          <w:rFonts w:ascii="Bookman Old Style" w:hAnsi="Bookman Old Style"/>
          <w:color w:val="000000" w:themeColor="text1"/>
          <w:sz w:val="20"/>
          <w:szCs w:val="20"/>
        </w:rPr>
        <w:t xml:space="preserve">Archivo Central, </w:t>
      </w:r>
      <w:r w:rsidRPr="006331A1">
        <w:rPr>
          <w:rFonts w:ascii="Bookman Old Style" w:hAnsi="Bookman Old Style"/>
          <w:color w:val="000000" w:themeColor="text1"/>
          <w:sz w:val="20"/>
          <w:szCs w:val="20"/>
        </w:rPr>
        <w:t>el cual se va a desarrollar donde se ubica el plantel municipal.</w:t>
      </w:r>
    </w:p>
    <w:p w:rsidR="00411627" w:rsidRPr="006331A1" w:rsidRDefault="00411627" w:rsidP="006331A1">
      <w:pPr>
        <w:jc w:val="both"/>
        <w:rPr>
          <w:rFonts w:ascii="Bookman Old Style" w:hAnsi="Bookman Old Style"/>
          <w:color w:val="000000" w:themeColor="text1"/>
          <w:sz w:val="20"/>
          <w:szCs w:val="20"/>
        </w:rPr>
      </w:pPr>
    </w:p>
    <w:p w:rsidR="00FA459C" w:rsidRPr="006331A1" w:rsidRDefault="00FA459C" w:rsidP="006331A1">
      <w:pPr>
        <w:jc w:val="both"/>
        <w:rPr>
          <w:rFonts w:ascii="Bookman Old Style" w:hAnsi="Bookman Old Style"/>
          <w:color w:val="000000" w:themeColor="text1"/>
          <w:sz w:val="20"/>
          <w:szCs w:val="20"/>
        </w:rPr>
      </w:pPr>
      <w:r w:rsidRPr="006331A1">
        <w:rPr>
          <w:rFonts w:ascii="Bookman Old Style" w:hAnsi="Bookman Old Style"/>
          <w:color w:val="000000" w:themeColor="text1"/>
          <w:sz w:val="20"/>
          <w:szCs w:val="20"/>
        </w:rPr>
        <w:t xml:space="preserve">Se va a contratar un ingeniero industrial para hacer </w:t>
      </w:r>
      <w:r w:rsidR="00411627" w:rsidRPr="006331A1">
        <w:rPr>
          <w:rFonts w:ascii="Bookman Old Style" w:hAnsi="Bookman Old Style"/>
          <w:color w:val="000000" w:themeColor="text1"/>
          <w:sz w:val="20"/>
          <w:szCs w:val="20"/>
        </w:rPr>
        <w:t xml:space="preserve">una </w:t>
      </w:r>
      <w:r w:rsidRPr="006331A1">
        <w:rPr>
          <w:rFonts w:ascii="Bookman Old Style" w:hAnsi="Bookman Old Style"/>
          <w:color w:val="000000" w:themeColor="text1"/>
          <w:sz w:val="20"/>
          <w:szCs w:val="20"/>
        </w:rPr>
        <w:t>valoración de los tiempos de ejecución</w:t>
      </w:r>
      <w:r w:rsidR="00411627" w:rsidRPr="006331A1">
        <w:rPr>
          <w:rFonts w:ascii="Bookman Old Style" w:hAnsi="Bookman Old Style"/>
          <w:color w:val="000000" w:themeColor="text1"/>
          <w:sz w:val="20"/>
          <w:szCs w:val="20"/>
        </w:rPr>
        <w:t xml:space="preserve"> y s</w:t>
      </w:r>
      <w:r w:rsidRPr="006331A1">
        <w:rPr>
          <w:rFonts w:ascii="Bookman Old Style" w:hAnsi="Bookman Old Style"/>
          <w:color w:val="000000" w:themeColor="text1"/>
          <w:sz w:val="20"/>
          <w:szCs w:val="20"/>
        </w:rPr>
        <w:t xml:space="preserve">e va a trabajar en materia de adultos mayores, discapacidad, </w:t>
      </w:r>
      <w:r w:rsidR="00687C5E" w:rsidRPr="006331A1">
        <w:rPr>
          <w:rFonts w:ascii="Bookman Old Style" w:hAnsi="Bookman Old Style"/>
          <w:color w:val="000000" w:themeColor="text1"/>
          <w:sz w:val="20"/>
          <w:szCs w:val="20"/>
        </w:rPr>
        <w:t>bulín</w:t>
      </w:r>
      <w:r w:rsidRPr="006331A1">
        <w:rPr>
          <w:rFonts w:ascii="Bookman Old Style" w:hAnsi="Bookman Old Style"/>
          <w:color w:val="000000" w:themeColor="text1"/>
          <w:sz w:val="20"/>
          <w:szCs w:val="20"/>
        </w:rPr>
        <w:t xml:space="preserve"> </w:t>
      </w:r>
      <w:r w:rsidR="00411627" w:rsidRPr="006331A1">
        <w:rPr>
          <w:rFonts w:ascii="Bookman Old Style" w:hAnsi="Bookman Old Style"/>
          <w:color w:val="000000" w:themeColor="text1"/>
          <w:sz w:val="20"/>
          <w:szCs w:val="20"/>
        </w:rPr>
        <w:t xml:space="preserve">en </w:t>
      </w:r>
      <w:r w:rsidRPr="006331A1">
        <w:rPr>
          <w:rFonts w:ascii="Bookman Old Style" w:hAnsi="Bookman Old Style"/>
          <w:color w:val="000000" w:themeColor="text1"/>
          <w:sz w:val="20"/>
          <w:szCs w:val="20"/>
        </w:rPr>
        <w:t>niños y niñas,</w:t>
      </w:r>
      <w:r w:rsidR="006331A1" w:rsidRPr="006331A1">
        <w:rPr>
          <w:rFonts w:ascii="Bookman Old Style" w:hAnsi="Bookman Old Style"/>
          <w:color w:val="000000" w:themeColor="text1"/>
          <w:sz w:val="20"/>
          <w:szCs w:val="20"/>
        </w:rPr>
        <w:t xml:space="preserve"> para lo cual ya se nombró un equipo de profesionales para atender estos grandes temas.  </w:t>
      </w:r>
      <w:r w:rsidRPr="006331A1">
        <w:rPr>
          <w:rFonts w:ascii="Bookman Old Style" w:hAnsi="Bookman Old Style"/>
          <w:color w:val="000000" w:themeColor="text1"/>
          <w:sz w:val="20"/>
          <w:szCs w:val="20"/>
        </w:rPr>
        <w:t xml:space="preserve"> </w:t>
      </w:r>
    </w:p>
    <w:p w:rsidR="00FA459C" w:rsidRPr="006F0B2B" w:rsidRDefault="00FA459C" w:rsidP="006331A1">
      <w:pPr>
        <w:jc w:val="both"/>
        <w:rPr>
          <w:rFonts w:ascii="Bookman Old Style" w:hAnsi="Bookman Old Style"/>
          <w:b/>
          <w:color w:val="000000" w:themeColor="text1"/>
          <w:sz w:val="20"/>
          <w:szCs w:val="20"/>
        </w:rPr>
      </w:pPr>
    </w:p>
    <w:p w:rsidR="002A58F7" w:rsidRPr="006F0B2B" w:rsidRDefault="002A58F7" w:rsidP="00EC12D2">
      <w:pPr>
        <w:jc w:val="both"/>
        <w:rPr>
          <w:rFonts w:ascii="Bookman Old Style" w:hAnsi="Bookman Old Style" w:cs="Arial"/>
          <w:b/>
          <w:sz w:val="20"/>
          <w:szCs w:val="20"/>
        </w:rPr>
      </w:pPr>
      <w:r w:rsidRPr="006F0B2B">
        <w:rPr>
          <w:rFonts w:ascii="Bookman Old Style" w:hAnsi="Bookman Old Style" w:cs="Arial"/>
          <w:b/>
          <w:sz w:val="20"/>
          <w:szCs w:val="20"/>
        </w:rPr>
        <w:t xml:space="preserve">Seguidamente la regidora Catalina Montero – Jefe de Fracción del partido Acción </w:t>
      </w:r>
      <w:r w:rsidR="00EC12D2" w:rsidRPr="006F0B2B">
        <w:rPr>
          <w:rFonts w:ascii="Bookman Old Style" w:hAnsi="Bookman Old Style" w:cs="Arial"/>
          <w:b/>
          <w:sz w:val="20"/>
          <w:szCs w:val="20"/>
        </w:rPr>
        <w:t>C</w:t>
      </w:r>
      <w:r w:rsidRPr="006F0B2B">
        <w:rPr>
          <w:rFonts w:ascii="Bookman Old Style" w:hAnsi="Bookman Old Style" w:cs="Arial"/>
          <w:b/>
          <w:sz w:val="20"/>
          <w:szCs w:val="20"/>
        </w:rPr>
        <w:t xml:space="preserve">iudadano, hace su exposición y dice: </w:t>
      </w:r>
    </w:p>
    <w:p w:rsidR="002A58F7" w:rsidRDefault="002A58F7" w:rsidP="00EC12D2">
      <w:pPr>
        <w:jc w:val="both"/>
        <w:rPr>
          <w:rFonts w:ascii="Bookman Old Style" w:hAnsi="Bookman Old Style" w:cs="Arial"/>
          <w:sz w:val="20"/>
          <w:szCs w:val="20"/>
        </w:rPr>
      </w:pPr>
    </w:p>
    <w:p w:rsidR="00C12127" w:rsidRDefault="00C12127" w:rsidP="00EC12D2">
      <w:pPr>
        <w:jc w:val="both"/>
        <w:rPr>
          <w:rFonts w:ascii="Bookman Old Style" w:hAnsi="Bookman Old Style" w:cs="Arial"/>
          <w:sz w:val="20"/>
          <w:szCs w:val="20"/>
        </w:rPr>
      </w:pPr>
    </w:p>
    <w:p w:rsidR="00C12127" w:rsidRDefault="00C12127" w:rsidP="00EC12D2">
      <w:pPr>
        <w:jc w:val="both"/>
        <w:rPr>
          <w:rFonts w:ascii="Bookman Old Style" w:hAnsi="Bookman Old Style" w:cs="Arial"/>
          <w:sz w:val="20"/>
          <w:szCs w:val="20"/>
        </w:rPr>
      </w:pPr>
    </w:p>
    <w:p w:rsidR="00C12127" w:rsidRDefault="00C12127" w:rsidP="00EC12D2">
      <w:pPr>
        <w:jc w:val="both"/>
        <w:rPr>
          <w:rFonts w:ascii="Bookman Old Style" w:hAnsi="Bookman Old Style" w:cs="Arial"/>
          <w:sz w:val="20"/>
          <w:szCs w:val="20"/>
        </w:rPr>
      </w:pPr>
    </w:p>
    <w:p w:rsidR="00C12127" w:rsidRPr="005307DB" w:rsidRDefault="00C12127" w:rsidP="00EC12D2">
      <w:pPr>
        <w:jc w:val="both"/>
        <w:rPr>
          <w:rFonts w:ascii="Bookman Old Style" w:hAnsi="Bookman Old Style" w:cs="Arial"/>
          <w:sz w:val="20"/>
          <w:szCs w:val="20"/>
        </w:rPr>
      </w:pPr>
    </w:p>
    <w:p w:rsidR="002A58F7" w:rsidRPr="005307DB" w:rsidRDefault="002A58F7" w:rsidP="002A58F7">
      <w:pPr>
        <w:rPr>
          <w:rFonts w:ascii="Bookman Old Style" w:hAnsi="Bookman Old Style" w:cs="Arial"/>
          <w:sz w:val="20"/>
          <w:szCs w:val="20"/>
        </w:rPr>
      </w:pPr>
      <w:r w:rsidRPr="005307DB">
        <w:rPr>
          <w:rFonts w:ascii="Bookman Old Style" w:hAnsi="Bookman Old Style" w:cs="Arial"/>
          <w:sz w:val="20"/>
          <w:szCs w:val="20"/>
        </w:rPr>
        <w:t>“Buenas noches</w:t>
      </w:r>
    </w:p>
    <w:p w:rsidR="002A58F7" w:rsidRPr="005307DB" w:rsidRDefault="002A58F7" w:rsidP="002A58F7">
      <w:pPr>
        <w:rPr>
          <w:rFonts w:ascii="Bookman Old Style" w:hAnsi="Bookman Old Style" w:cs="Arial"/>
          <w:sz w:val="20"/>
          <w:szCs w:val="20"/>
        </w:rPr>
      </w:pPr>
    </w:p>
    <w:p w:rsidR="002A58F7" w:rsidRPr="005307DB" w:rsidRDefault="002A58F7" w:rsidP="002A58F7">
      <w:pPr>
        <w:rPr>
          <w:rFonts w:ascii="Bookman Old Style" w:hAnsi="Bookman Old Style" w:cs="Arial"/>
          <w:sz w:val="20"/>
          <w:szCs w:val="20"/>
        </w:rPr>
      </w:pPr>
      <w:r w:rsidRPr="005307DB">
        <w:rPr>
          <w:rFonts w:ascii="Bookman Old Style" w:hAnsi="Bookman Old Style" w:cs="Arial"/>
          <w:sz w:val="20"/>
          <w:szCs w:val="20"/>
        </w:rPr>
        <w:t>Sr. Manuel Zumbado, presidente del concejo municipal</w:t>
      </w:r>
    </w:p>
    <w:p w:rsidR="002A58F7" w:rsidRPr="005307DB" w:rsidRDefault="002A58F7" w:rsidP="002A58F7">
      <w:pPr>
        <w:rPr>
          <w:rFonts w:ascii="Bookman Old Style" w:hAnsi="Bookman Old Style" w:cs="Arial"/>
          <w:sz w:val="20"/>
          <w:szCs w:val="20"/>
        </w:rPr>
      </w:pPr>
      <w:r w:rsidRPr="005307DB">
        <w:rPr>
          <w:rFonts w:ascii="Bookman Old Style" w:hAnsi="Bookman Old Style" w:cs="Arial"/>
          <w:sz w:val="20"/>
          <w:szCs w:val="20"/>
        </w:rPr>
        <w:t>Señoras y señores del Concejo Municipal</w:t>
      </w:r>
    </w:p>
    <w:p w:rsidR="002A58F7" w:rsidRPr="005307DB" w:rsidRDefault="002A58F7" w:rsidP="002A58F7">
      <w:pPr>
        <w:rPr>
          <w:rFonts w:ascii="Bookman Old Style" w:hAnsi="Bookman Old Style" w:cs="Arial"/>
          <w:sz w:val="20"/>
          <w:szCs w:val="20"/>
        </w:rPr>
      </w:pPr>
      <w:r w:rsidRPr="005307DB">
        <w:rPr>
          <w:rFonts w:ascii="Bookman Old Style" w:hAnsi="Bookman Old Style" w:cs="Arial"/>
          <w:sz w:val="20"/>
          <w:szCs w:val="20"/>
        </w:rPr>
        <w:t>Sr. José Manuel Ullate, Alcalde Municipal</w:t>
      </w:r>
    </w:p>
    <w:p w:rsidR="002A58F7" w:rsidRPr="005307DB" w:rsidRDefault="002A58F7" w:rsidP="002A58F7">
      <w:pPr>
        <w:rPr>
          <w:rFonts w:ascii="Bookman Old Style" w:hAnsi="Bookman Old Style" w:cs="Arial"/>
          <w:sz w:val="20"/>
          <w:szCs w:val="20"/>
        </w:rPr>
      </w:pPr>
      <w:r w:rsidRPr="005307DB">
        <w:rPr>
          <w:rFonts w:ascii="Bookman Old Style" w:hAnsi="Bookman Old Style" w:cs="Arial"/>
          <w:sz w:val="20"/>
          <w:szCs w:val="20"/>
        </w:rPr>
        <w:t>Sra. Heidy Hernández, Vicealcaldesa Municipal</w:t>
      </w:r>
    </w:p>
    <w:p w:rsidR="002A58F7" w:rsidRPr="005307DB" w:rsidRDefault="002A58F7" w:rsidP="002A58F7">
      <w:pPr>
        <w:rPr>
          <w:rFonts w:ascii="Bookman Old Style" w:hAnsi="Bookman Old Style" w:cs="Arial"/>
          <w:sz w:val="20"/>
          <w:szCs w:val="20"/>
        </w:rPr>
      </w:pPr>
      <w:r w:rsidRPr="005307DB">
        <w:rPr>
          <w:rFonts w:ascii="Bookman Old Style" w:hAnsi="Bookman Old Style" w:cs="Arial"/>
          <w:sz w:val="20"/>
          <w:szCs w:val="20"/>
        </w:rPr>
        <w:t>Sr. Marcos Ruiz, Vicealcalde Municipal</w:t>
      </w:r>
    </w:p>
    <w:p w:rsidR="002A58F7" w:rsidRPr="005307DB" w:rsidRDefault="002A58F7" w:rsidP="002A58F7">
      <w:pPr>
        <w:rPr>
          <w:rFonts w:ascii="Bookman Old Style" w:hAnsi="Bookman Old Style" w:cs="Arial"/>
          <w:sz w:val="20"/>
          <w:szCs w:val="20"/>
        </w:rPr>
      </w:pPr>
      <w:r w:rsidRPr="005307DB">
        <w:rPr>
          <w:rFonts w:ascii="Bookman Old Style" w:hAnsi="Bookman Old Style" w:cs="Arial"/>
          <w:sz w:val="20"/>
          <w:szCs w:val="20"/>
        </w:rPr>
        <w:t>Presb. Fernando Vílchez</w:t>
      </w:r>
    </w:p>
    <w:p w:rsidR="002A58F7" w:rsidRPr="005307DB" w:rsidRDefault="002A58F7" w:rsidP="002A58F7">
      <w:pPr>
        <w:rPr>
          <w:rFonts w:ascii="Bookman Old Style" w:hAnsi="Bookman Old Style" w:cs="Arial"/>
          <w:sz w:val="20"/>
          <w:szCs w:val="20"/>
        </w:rPr>
      </w:pPr>
      <w:r w:rsidRPr="005307DB">
        <w:rPr>
          <w:rFonts w:ascii="Bookman Old Style" w:hAnsi="Bookman Old Style" w:cs="Arial"/>
          <w:sz w:val="20"/>
          <w:szCs w:val="20"/>
        </w:rPr>
        <w:t>Diputado Rony Monge</w:t>
      </w:r>
    </w:p>
    <w:p w:rsidR="002A58F7" w:rsidRPr="005307DB" w:rsidRDefault="002A58F7" w:rsidP="002A58F7">
      <w:pPr>
        <w:rPr>
          <w:rFonts w:ascii="Bookman Old Style" w:hAnsi="Bookman Old Style" w:cs="Arial"/>
          <w:sz w:val="20"/>
          <w:szCs w:val="20"/>
        </w:rPr>
      </w:pPr>
      <w:r w:rsidRPr="005307DB">
        <w:rPr>
          <w:rFonts w:ascii="Bookman Old Style" w:hAnsi="Bookman Old Style" w:cs="Arial"/>
          <w:sz w:val="20"/>
          <w:szCs w:val="20"/>
        </w:rPr>
        <w:t>Dirigencia del movimiento de guías y scout de Heredia</w:t>
      </w:r>
    </w:p>
    <w:p w:rsidR="002A58F7" w:rsidRPr="002A58F7" w:rsidRDefault="002A58F7" w:rsidP="002A58F7">
      <w:pPr>
        <w:rPr>
          <w:rFonts w:ascii="Bookman Old Style" w:hAnsi="Bookman Old Style" w:cs="Arial"/>
          <w:sz w:val="20"/>
          <w:szCs w:val="20"/>
        </w:rPr>
      </w:pPr>
      <w:r w:rsidRPr="002A58F7">
        <w:rPr>
          <w:rFonts w:ascii="Bookman Old Style" w:hAnsi="Bookman Old Style" w:cs="Arial"/>
          <w:sz w:val="20"/>
          <w:szCs w:val="20"/>
        </w:rPr>
        <w:t>Autoridades y representantes de entidades públicas</w:t>
      </w:r>
    </w:p>
    <w:p w:rsidR="002A58F7" w:rsidRPr="002A58F7" w:rsidRDefault="002A58F7" w:rsidP="002A58F7">
      <w:pPr>
        <w:rPr>
          <w:rFonts w:ascii="Bookman Old Style" w:hAnsi="Bookman Old Style" w:cs="Arial"/>
          <w:sz w:val="20"/>
          <w:szCs w:val="20"/>
        </w:rPr>
      </w:pPr>
      <w:r w:rsidRPr="002A58F7">
        <w:rPr>
          <w:rFonts w:ascii="Bookman Old Style" w:hAnsi="Bookman Old Style" w:cs="Arial"/>
          <w:sz w:val="20"/>
          <w:szCs w:val="20"/>
        </w:rPr>
        <w:t>Representantes de organizaciones sociales y religiosas</w:t>
      </w:r>
    </w:p>
    <w:p w:rsidR="002A58F7" w:rsidRPr="002A58F7" w:rsidRDefault="002A58F7" w:rsidP="002A58F7">
      <w:pPr>
        <w:rPr>
          <w:rFonts w:ascii="Bookman Old Style" w:hAnsi="Bookman Old Style" w:cs="Arial"/>
          <w:sz w:val="20"/>
          <w:szCs w:val="20"/>
        </w:rPr>
      </w:pPr>
      <w:r w:rsidRPr="002A58F7">
        <w:rPr>
          <w:rFonts w:ascii="Bookman Old Style" w:hAnsi="Bookman Old Style" w:cs="Arial"/>
          <w:sz w:val="20"/>
          <w:szCs w:val="20"/>
        </w:rPr>
        <w:t>Regidores y regidoras electas</w:t>
      </w:r>
    </w:p>
    <w:p w:rsidR="002A58F7" w:rsidRPr="002A58F7" w:rsidRDefault="002A58F7" w:rsidP="002A58F7">
      <w:pPr>
        <w:rPr>
          <w:rFonts w:ascii="Bookman Old Style" w:hAnsi="Bookman Old Style" w:cs="Arial"/>
          <w:sz w:val="20"/>
          <w:szCs w:val="20"/>
        </w:rPr>
      </w:pPr>
      <w:r w:rsidRPr="002A58F7">
        <w:rPr>
          <w:rFonts w:ascii="Bookman Old Style" w:hAnsi="Bookman Old Style" w:cs="Arial"/>
          <w:sz w:val="20"/>
          <w:szCs w:val="20"/>
        </w:rPr>
        <w:t>Sindicas y síndicos electo</w:t>
      </w:r>
    </w:p>
    <w:p w:rsidR="002A58F7" w:rsidRPr="002A58F7" w:rsidRDefault="002A58F7" w:rsidP="002A58F7">
      <w:pPr>
        <w:rPr>
          <w:rFonts w:ascii="Bookman Old Style" w:hAnsi="Bookman Old Style" w:cs="Arial"/>
          <w:sz w:val="20"/>
          <w:szCs w:val="20"/>
        </w:rPr>
      </w:pPr>
      <w:r w:rsidRPr="002A58F7">
        <w:rPr>
          <w:rFonts w:ascii="Bookman Old Style" w:hAnsi="Bookman Old Style" w:cs="Arial"/>
          <w:sz w:val="20"/>
          <w:szCs w:val="20"/>
        </w:rPr>
        <w:t>Concejales de distrito electos y electas</w:t>
      </w:r>
    </w:p>
    <w:p w:rsidR="002A58F7" w:rsidRPr="002A58F7" w:rsidRDefault="002A58F7" w:rsidP="002A58F7">
      <w:pPr>
        <w:rPr>
          <w:rFonts w:ascii="Bookman Old Style" w:hAnsi="Bookman Old Style" w:cs="Arial"/>
          <w:sz w:val="20"/>
          <w:szCs w:val="20"/>
        </w:rPr>
      </w:pPr>
      <w:r w:rsidRPr="002A58F7">
        <w:rPr>
          <w:rFonts w:ascii="Bookman Old Style" w:hAnsi="Bookman Old Style" w:cs="Arial"/>
          <w:sz w:val="20"/>
          <w:szCs w:val="20"/>
        </w:rPr>
        <w:t>Sra. Flory Alvarez, secretaria del Concejo Municipal</w:t>
      </w:r>
    </w:p>
    <w:p w:rsidR="002A58F7" w:rsidRPr="002A58F7" w:rsidRDefault="002A58F7" w:rsidP="002A58F7">
      <w:pPr>
        <w:rPr>
          <w:rFonts w:ascii="Bookman Old Style" w:hAnsi="Bookman Old Style" w:cs="Arial"/>
          <w:sz w:val="20"/>
          <w:szCs w:val="20"/>
        </w:rPr>
      </w:pPr>
      <w:r w:rsidRPr="002A58F7">
        <w:rPr>
          <w:rFonts w:ascii="Bookman Old Style" w:hAnsi="Bookman Old Style" w:cs="Arial"/>
          <w:sz w:val="20"/>
          <w:szCs w:val="20"/>
        </w:rPr>
        <w:t xml:space="preserve">Ciudadanos y ciudadanas que nos honran con su presencia </w:t>
      </w:r>
    </w:p>
    <w:p w:rsidR="002A58F7" w:rsidRPr="002A58F7" w:rsidRDefault="002A58F7" w:rsidP="002A58F7">
      <w:pPr>
        <w:rPr>
          <w:rFonts w:ascii="Bookman Old Style" w:hAnsi="Bookman Old Style" w:cs="Arial"/>
          <w:sz w:val="20"/>
          <w:szCs w:val="20"/>
        </w:rPr>
      </w:pPr>
      <w:r w:rsidRPr="002A58F7">
        <w:rPr>
          <w:rFonts w:ascii="Bookman Old Style" w:hAnsi="Bookman Old Style" w:cs="Arial"/>
          <w:sz w:val="20"/>
          <w:szCs w:val="20"/>
        </w:rPr>
        <w:t>Señores y Señoras:</w:t>
      </w:r>
    </w:p>
    <w:p w:rsidR="002A58F7" w:rsidRPr="002A58F7" w:rsidRDefault="002A58F7" w:rsidP="002A58F7">
      <w:pPr>
        <w:jc w:val="both"/>
        <w:rPr>
          <w:rFonts w:ascii="Bookman Old Style" w:hAnsi="Bookman Old Style" w:cs="Arial"/>
          <w:sz w:val="20"/>
          <w:szCs w:val="20"/>
        </w:rPr>
      </w:pPr>
    </w:p>
    <w:p w:rsidR="002A58F7" w:rsidRPr="002A58F7" w:rsidRDefault="002A58F7" w:rsidP="002A58F7">
      <w:pPr>
        <w:jc w:val="both"/>
        <w:rPr>
          <w:rFonts w:ascii="Bookman Old Style" w:hAnsi="Bookman Old Style" w:cs="Arial"/>
          <w:sz w:val="20"/>
          <w:szCs w:val="20"/>
        </w:rPr>
      </w:pPr>
      <w:r w:rsidRPr="002A58F7">
        <w:rPr>
          <w:rFonts w:ascii="Bookman Old Style" w:hAnsi="Bookman Old Style" w:cs="Arial"/>
          <w:sz w:val="20"/>
          <w:szCs w:val="20"/>
        </w:rPr>
        <w:t>Nos permitimos iniciar nuestra reflexión, en torno al informe de rendición de cuentas del señor alcalde, correspondiente al período 2015, con el texto incluido de manera atinada en la presentación de dicho informe, haciendo referencia a nuestra constitución política y al código municipal:</w:t>
      </w:r>
    </w:p>
    <w:p w:rsidR="002A58F7" w:rsidRPr="002A58F7" w:rsidRDefault="002A58F7" w:rsidP="002A58F7">
      <w:pPr>
        <w:ind w:left="567" w:right="567"/>
        <w:jc w:val="both"/>
        <w:rPr>
          <w:rFonts w:ascii="Bookman Old Style" w:hAnsi="Bookman Old Style" w:cs="Arial"/>
          <w:i/>
          <w:sz w:val="20"/>
          <w:szCs w:val="20"/>
        </w:rPr>
      </w:pPr>
    </w:p>
    <w:p w:rsidR="002A58F7" w:rsidRPr="002A58F7" w:rsidRDefault="002A58F7" w:rsidP="002A58F7">
      <w:pPr>
        <w:autoSpaceDE w:val="0"/>
        <w:autoSpaceDN w:val="0"/>
        <w:adjustRightInd w:val="0"/>
        <w:ind w:left="567" w:right="567"/>
        <w:jc w:val="both"/>
        <w:rPr>
          <w:rFonts w:ascii="Bookman Old Style" w:hAnsi="Bookman Old Style" w:cs="Arial"/>
          <w:i/>
          <w:sz w:val="20"/>
          <w:szCs w:val="20"/>
        </w:rPr>
      </w:pPr>
      <w:r w:rsidRPr="002A58F7">
        <w:rPr>
          <w:rFonts w:ascii="Bookman Old Style" w:hAnsi="Bookman Old Style" w:cs="Arial"/>
          <w:i/>
          <w:sz w:val="20"/>
          <w:szCs w:val="20"/>
        </w:rPr>
        <w:t>“Al amparo de éstas normas, esta Municipalidad, en el marco de un Estado Social y Democrático de Derecho, debe estar sujeto a los principios constitucionales de</w:t>
      </w:r>
    </w:p>
    <w:p w:rsidR="002A58F7" w:rsidRPr="002A58F7" w:rsidRDefault="002A58F7" w:rsidP="002A58F7">
      <w:pPr>
        <w:autoSpaceDE w:val="0"/>
        <w:autoSpaceDN w:val="0"/>
        <w:adjustRightInd w:val="0"/>
        <w:ind w:left="567" w:right="567"/>
        <w:jc w:val="both"/>
        <w:rPr>
          <w:rFonts w:ascii="Bookman Old Style" w:hAnsi="Bookman Old Style" w:cs="Arial"/>
          <w:i/>
          <w:sz w:val="20"/>
          <w:szCs w:val="20"/>
        </w:rPr>
      </w:pPr>
      <w:r w:rsidRPr="002A58F7">
        <w:rPr>
          <w:rFonts w:ascii="Bookman Old Style" w:hAnsi="Bookman Old Style" w:cs="Arial"/>
          <w:i/>
          <w:sz w:val="20"/>
          <w:szCs w:val="20"/>
        </w:rPr>
        <w:t xml:space="preserve">Transparencia y publicidad que son la regla de toda actuación o función administrativa. La Administración pública - incluidos los Gobiernos Locales, deben crear y propiciar canales permanentes de comunicación e información en aras de incentivar una mayor participación en la gestión pública y desde luego, para actuar conforme a los principios de evaluación de resultados y rendición de cuentas”. </w:t>
      </w:r>
    </w:p>
    <w:p w:rsidR="002A58F7" w:rsidRPr="002A58F7" w:rsidRDefault="002A58F7" w:rsidP="002A58F7">
      <w:pPr>
        <w:autoSpaceDE w:val="0"/>
        <w:autoSpaceDN w:val="0"/>
        <w:adjustRightInd w:val="0"/>
        <w:jc w:val="both"/>
        <w:rPr>
          <w:rFonts w:ascii="Bookman Old Style" w:hAnsi="Bookman Old Style" w:cs="Arial"/>
          <w:sz w:val="20"/>
          <w:szCs w:val="20"/>
        </w:rPr>
      </w:pPr>
    </w:p>
    <w:p w:rsidR="002A58F7" w:rsidRPr="002A58F7" w:rsidRDefault="002A58F7" w:rsidP="002A58F7">
      <w:pPr>
        <w:autoSpaceDE w:val="0"/>
        <w:autoSpaceDN w:val="0"/>
        <w:adjustRightInd w:val="0"/>
        <w:jc w:val="both"/>
        <w:rPr>
          <w:rFonts w:ascii="Bookman Old Style" w:hAnsi="Bookman Old Style" w:cs="Arial"/>
          <w:sz w:val="20"/>
          <w:szCs w:val="20"/>
        </w:rPr>
      </w:pPr>
      <w:r w:rsidRPr="002A58F7">
        <w:rPr>
          <w:rFonts w:ascii="Bookman Old Style" w:hAnsi="Bookman Old Style" w:cs="Arial"/>
          <w:sz w:val="20"/>
          <w:szCs w:val="20"/>
        </w:rPr>
        <w:t xml:space="preserve">Presentamos con mucho respeto algunas observaciones que nos parecen pertinentes, a manera de realimentación para la Alcaldía que continua e inicia un nuevo período de gobierno local a partir del 1° de mayo. Así mismo nos parece importante destacar algunos logros y desempeños, reconociendo el valioso esfuerzo que realizan cotidianamente lo diferentes equipos de trabajo liderados desde la alcaldía municipal, direcciones y jefaturas de todas las demás unidades organizativas. </w:t>
      </w:r>
    </w:p>
    <w:p w:rsidR="002A58F7" w:rsidRPr="002A58F7" w:rsidRDefault="002A58F7" w:rsidP="002A58F7">
      <w:pPr>
        <w:autoSpaceDE w:val="0"/>
        <w:autoSpaceDN w:val="0"/>
        <w:adjustRightInd w:val="0"/>
        <w:jc w:val="both"/>
        <w:rPr>
          <w:rFonts w:ascii="Bookman Old Style" w:hAnsi="Bookman Old Style" w:cs="Arial"/>
          <w:sz w:val="20"/>
          <w:szCs w:val="20"/>
        </w:rPr>
      </w:pPr>
    </w:p>
    <w:p w:rsidR="002A58F7" w:rsidRPr="002A58F7" w:rsidRDefault="002A58F7" w:rsidP="002A58F7">
      <w:pPr>
        <w:autoSpaceDE w:val="0"/>
        <w:autoSpaceDN w:val="0"/>
        <w:adjustRightInd w:val="0"/>
        <w:jc w:val="both"/>
        <w:rPr>
          <w:rFonts w:ascii="Bookman Old Style" w:hAnsi="Bookman Old Style" w:cs="Arial"/>
          <w:sz w:val="20"/>
          <w:szCs w:val="20"/>
        </w:rPr>
      </w:pPr>
      <w:r w:rsidRPr="002A58F7">
        <w:rPr>
          <w:rFonts w:ascii="Bookman Old Style" w:hAnsi="Bookman Old Style" w:cs="Arial"/>
          <w:sz w:val="20"/>
          <w:szCs w:val="20"/>
        </w:rPr>
        <w:t>TRANSPARENCIA</w:t>
      </w:r>
    </w:p>
    <w:p w:rsidR="002A58F7" w:rsidRPr="002A58F7" w:rsidRDefault="002A58F7" w:rsidP="002A58F7">
      <w:pPr>
        <w:autoSpaceDE w:val="0"/>
        <w:autoSpaceDN w:val="0"/>
        <w:adjustRightInd w:val="0"/>
        <w:jc w:val="both"/>
        <w:rPr>
          <w:rFonts w:ascii="Bookman Old Style" w:hAnsi="Bookman Old Style" w:cs="Arial"/>
          <w:sz w:val="20"/>
          <w:szCs w:val="20"/>
        </w:rPr>
      </w:pP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Sobre este temas nos parece importante señalar que la transparencias debemos asumirla con un doble propósito, por un lado mantener plenamente informada a la ciudadanía herediana y a la sociedad costarricense de la importante labor que realiza este gobierno local, cómo se administran los recursos de todos y todas, y por otro,  la oportunidad de recibir la realimentación necesaria que nos permita revisar y mejorar continuamente nuestras actuaciones, acciones y servicios, a partir de necesidades reales y sentidas y de las áreas de menor desarrollo cantonal e institucional.</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 xml:space="preserve">En ese sentido consideramos necesario puntualizar algunos aspectos: </w:t>
      </w:r>
    </w:p>
    <w:p w:rsidR="002A58F7" w:rsidRPr="002A58F7" w:rsidRDefault="002A58F7" w:rsidP="002A58F7">
      <w:pPr>
        <w:pStyle w:val="Default"/>
        <w:numPr>
          <w:ilvl w:val="0"/>
          <w:numId w:val="29"/>
        </w:numPr>
        <w:spacing w:line="276" w:lineRule="auto"/>
        <w:jc w:val="both"/>
        <w:rPr>
          <w:rFonts w:ascii="Bookman Old Style" w:hAnsi="Bookman Old Style" w:cs="Arial"/>
          <w:color w:val="auto"/>
          <w:sz w:val="20"/>
          <w:szCs w:val="20"/>
        </w:rPr>
      </w:pPr>
      <w:r w:rsidRPr="002A58F7">
        <w:rPr>
          <w:rFonts w:ascii="Bookman Old Style" w:hAnsi="Bookman Old Style" w:cs="Arial"/>
          <w:color w:val="auto"/>
          <w:sz w:val="20"/>
          <w:szCs w:val="20"/>
        </w:rPr>
        <w:t xml:space="preserve">No se ha facilitado información sobre el resultado de la </w:t>
      </w:r>
      <w:r w:rsidRPr="002A58F7">
        <w:rPr>
          <w:rFonts w:ascii="Bookman Old Style" w:hAnsi="Bookman Old Style" w:cs="Arial"/>
          <w:color w:val="auto"/>
          <w:sz w:val="20"/>
          <w:szCs w:val="20"/>
          <w:u w:val="single"/>
        </w:rPr>
        <w:t>encuesta anual de satisfacción al cliente</w:t>
      </w:r>
      <w:r w:rsidRPr="002A58F7">
        <w:rPr>
          <w:rFonts w:ascii="Bookman Old Style" w:hAnsi="Bookman Old Style" w:cs="Arial"/>
          <w:color w:val="auto"/>
          <w:sz w:val="20"/>
          <w:szCs w:val="20"/>
        </w:rPr>
        <w:t xml:space="preserve">,  para la cual se contrató a una prestigiosa empresa el año pasado; a pesar de que se solicitó el informe mediante acuerdo municipal en enero de 2016, dando un plazo de dos semanas para su presentación. </w:t>
      </w:r>
    </w:p>
    <w:p w:rsidR="002A58F7" w:rsidRPr="002A58F7" w:rsidRDefault="002A58F7" w:rsidP="002A58F7">
      <w:pPr>
        <w:pStyle w:val="Prrafodelista"/>
        <w:numPr>
          <w:ilvl w:val="0"/>
          <w:numId w:val="29"/>
        </w:numPr>
        <w:jc w:val="both"/>
        <w:rPr>
          <w:rFonts w:ascii="Bookman Old Style" w:hAnsi="Bookman Old Style" w:cs="Arial"/>
          <w:sz w:val="20"/>
          <w:szCs w:val="20"/>
        </w:rPr>
      </w:pPr>
      <w:r w:rsidRPr="002A58F7">
        <w:rPr>
          <w:rFonts w:ascii="Bookman Old Style" w:hAnsi="Bookman Old Style" w:cs="Arial"/>
          <w:sz w:val="20"/>
          <w:szCs w:val="20"/>
        </w:rPr>
        <w:t>El concejo municipal conoció que desde hace más de 5 meses le fueron entregados los estados financiero auditados por una firma de auditores independientes, correspondientes al periodo de enero a diciembre 2014.sin embargo hasta la fecha el concejo no ha recibido el resultado de dichos informes.</w:t>
      </w:r>
    </w:p>
    <w:p w:rsidR="002A58F7" w:rsidRDefault="002A58F7" w:rsidP="002A58F7">
      <w:pPr>
        <w:pStyle w:val="Prrafodelista"/>
        <w:numPr>
          <w:ilvl w:val="0"/>
          <w:numId w:val="29"/>
        </w:numPr>
        <w:spacing w:after="0"/>
        <w:jc w:val="both"/>
        <w:rPr>
          <w:rFonts w:ascii="Bookman Old Style" w:hAnsi="Bookman Old Style" w:cs="Arial"/>
          <w:sz w:val="20"/>
          <w:szCs w:val="20"/>
        </w:rPr>
      </w:pPr>
      <w:r w:rsidRPr="002A58F7">
        <w:rPr>
          <w:rFonts w:ascii="Bookman Old Style" w:hAnsi="Bookman Old Style" w:cs="Arial"/>
          <w:sz w:val="20"/>
          <w:szCs w:val="20"/>
        </w:rPr>
        <w:t>Es evidente el avance logrado por la Municipalidad en la generación de servicios en línea mediante módulos interactivos de la página web y dispositivos de red, no obstante esta tecnología no cumple con la accesibilidad necesaria para que la información sea utilizada por personas con discapacidad, principalmente personas ciegas o con visión reducida.</w:t>
      </w:r>
    </w:p>
    <w:p w:rsidR="00C12127" w:rsidRDefault="00C12127" w:rsidP="00C12127">
      <w:pPr>
        <w:pStyle w:val="Prrafodelista"/>
        <w:spacing w:after="0"/>
        <w:jc w:val="both"/>
        <w:rPr>
          <w:rFonts w:ascii="Bookman Old Style" w:hAnsi="Bookman Old Style" w:cs="Arial"/>
          <w:sz w:val="20"/>
          <w:szCs w:val="20"/>
        </w:rPr>
      </w:pPr>
    </w:p>
    <w:p w:rsidR="00C12127" w:rsidRPr="002A58F7" w:rsidRDefault="00C12127" w:rsidP="00C12127">
      <w:pPr>
        <w:pStyle w:val="Prrafodelista"/>
        <w:spacing w:after="0"/>
        <w:jc w:val="both"/>
        <w:rPr>
          <w:rFonts w:ascii="Bookman Old Style" w:hAnsi="Bookman Old Style" w:cs="Arial"/>
          <w:sz w:val="20"/>
          <w:szCs w:val="20"/>
        </w:rPr>
      </w:pPr>
    </w:p>
    <w:p w:rsidR="002A58F7" w:rsidRPr="002A58F7" w:rsidRDefault="002A58F7" w:rsidP="002A58F7">
      <w:pPr>
        <w:pStyle w:val="Default"/>
        <w:numPr>
          <w:ilvl w:val="0"/>
          <w:numId w:val="29"/>
        </w:numPr>
        <w:spacing w:line="276" w:lineRule="auto"/>
        <w:jc w:val="both"/>
        <w:rPr>
          <w:rFonts w:ascii="Bookman Old Style" w:hAnsi="Bookman Old Style" w:cs="Arial"/>
          <w:color w:val="auto"/>
          <w:sz w:val="20"/>
          <w:szCs w:val="20"/>
        </w:rPr>
      </w:pPr>
      <w:r w:rsidRPr="002A58F7">
        <w:rPr>
          <w:rFonts w:ascii="Bookman Old Style" w:hAnsi="Bookman Old Style" w:cs="Arial"/>
          <w:color w:val="auto"/>
          <w:sz w:val="20"/>
          <w:szCs w:val="20"/>
        </w:rPr>
        <w:t xml:space="preserve">En la página web no se muestran los salarios que se están pagando actualmente a las diferentes clases ocupacionales, solo se muestra el salario propuesto para cada clase. </w:t>
      </w:r>
    </w:p>
    <w:p w:rsidR="002A58F7" w:rsidRPr="00C12127" w:rsidRDefault="002A58F7" w:rsidP="00C12127">
      <w:pPr>
        <w:ind w:left="360"/>
        <w:jc w:val="both"/>
        <w:rPr>
          <w:rFonts w:ascii="Bookman Old Style" w:hAnsi="Bookman Old Style" w:cs="Arial"/>
          <w:sz w:val="20"/>
          <w:szCs w:val="20"/>
        </w:rPr>
      </w:pPr>
    </w:p>
    <w:p w:rsidR="002A58F7" w:rsidRPr="002A58F7" w:rsidRDefault="002A58F7" w:rsidP="002A58F7">
      <w:pPr>
        <w:autoSpaceDE w:val="0"/>
        <w:autoSpaceDN w:val="0"/>
        <w:adjustRightInd w:val="0"/>
        <w:jc w:val="both"/>
        <w:rPr>
          <w:rFonts w:ascii="Bookman Old Style" w:hAnsi="Bookman Old Style" w:cs="Arial"/>
          <w:sz w:val="20"/>
          <w:szCs w:val="20"/>
        </w:rPr>
      </w:pPr>
      <w:r>
        <w:rPr>
          <w:rFonts w:ascii="Bookman Old Style" w:hAnsi="Bookman Old Style" w:cs="Arial"/>
          <w:sz w:val="20"/>
          <w:szCs w:val="20"/>
        </w:rPr>
        <w:t>S</w:t>
      </w:r>
      <w:r w:rsidRPr="002A58F7">
        <w:rPr>
          <w:rFonts w:ascii="Bookman Old Style" w:hAnsi="Bookman Old Style" w:cs="Arial"/>
          <w:sz w:val="20"/>
          <w:szCs w:val="20"/>
        </w:rPr>
        <w:t>OBRE LA GESTIÓN AMBIENTAL</w:t>
      </w:r>
    </w:p>
    <w:p w:rsidR="002A58F7" w:rsidRPr="002A58F7" w:rsidRDefault="002A58F7" w:rsidP="002A58F7">
      <w:pPr>
        <w:autoSpaceDE w:val="0"/>
        <w:autoSpaceDN w:val="0"/>
        <w:adjustRightInd w:val="0"/>
        <w:jc w:val="both"/>
        <w:rPr>
          <w:rFonts w:ascii="Bookman Old Style" w:hAnsi="Bookman Old Style" w:cs="Arial"/>
          <w:sz w:val="20"/>
          <w:szCs w:val="20"/>
        </w:rPr>
      </w:pPr>
    </w:p>
    <w:p w:rsidR="002A58F7" w:rsidRPr="002A58F7" w:rsidRDefault="002A58F7" w:rsidP="002A58F7">
      <w:pPr>
        <w:autoSpaceDE w:val="0"/>
        <w:autoSpaceDN w:val="0"/>
        <w:adjustRightInd w:val="0"/>
        <w:jc w:val="both"/>
        <w:rPr>
          <w:rFonts w:ascii="Bookman Old Style" w:hAnsi="Bookman Old Style" w:cs="Arial"/>
          <w:sz w:val="20"/>
          <w:szCs w:val="20"/>
        </w:rPr>
      </w:pPr>
      <w:r w:rsidRPr="002A58F7">
        <w:rPr>
          <w:rFonts w:ascii="Bookman Old Style" w:hAnsi="Bookman Old Style" w:cs="Arial"/>
          <w:sz w:val="20"/>
          <w:szCs w:val="20"/>
        </w:rPr>
        <w:t xml:space="preserve">Reconocemos los esfuerzos realizados por la Municipalidad en materia ambiental, como las ferias de “ambientados” sin embargo:  </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Las capacitaciones sobre temas ambientales no se especifica cuántas capacitaciones y cantidad de personas participantes.</w:t>
      </w:r>
    </w:p>
    <w:p w:rsidR="002A58F7" w:rsidRPr="002A58F7" w:rsidRDefault="002A58F7" w:rsidP="002A58F7">
      <w:pPr>
        <w:pStyle w:val="Default"/>
        <w:numPr>
          <w:ilvl w:val="0"/>
          <w:numId w:val="29"/>
        </w:numPr>
        <w:spacing w:line="276" w:lineRule="auto"/>
        <w:jc w:val="both"/>
        <w:rPr>
          <w:rFonts w:ascii="Bookman Old Style" w:hAnsi="Bookman Old Style" w:cs="Arial"/>
          <w:color w:val="auto"/>
          <w:sz w:val="20"/>
          <w:szCs w:val="20"/>
        </w:rPr>
      </w:pPr>
      <w:r w:rsidRPr="002A58F7">
        <w:rPr>
          <w:rFonts w:ascii="Bookman Old Style" w:hAnsi="Bookman Old Style" w:cs="Arial"/>
          <w:color w:val="auto"/>
          <w:sz w:val="20"/>
          <w:szCs w:val="20"/>
        </w:rPr>
        <w:t>Una actividad sumamente valiosa y fundamental es la limpieza de causes, no se  indica cuándo se realizaron  y en cuáles causes o tramos</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Heredia no cuenta con un centro de acopio.</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“Desde el Gobierno 2002-2006 se creó la categoría Bandera Azul Ecológica para Centros Educativos. A partir del año 2013, la Municipalidad de Heredia se ha visto involucrada con los Centros Educativos como parte de sus comités”. No obstante se muestra como un logro de la gestión de 2015.</w:t>
      </w:r>
    </w:p>
    <w:p w:rsidR="002A58F7" w:rsidRPr="002A58F7" w:rsidRDefault="002A58F7" w:rsidP="002A58F7">
      <w:pPr>
        <w:pStyle w:val="Default"/>
        <w:numPr>
          <w:ilvl w:val="0"/>
          <w:numId w:val="29"/>
        </w:numPr>
        <w:spacing w:line="276" w:lineRule="auto"/>
        <w:jc w:val="both"/>
        <w:rPr>
          <w:rFonts w:ascii="Bookman Old Style" w:hAnsi="Bookman Old Style" w:cs="Arial"/>
          <w:sz w:val="20"/>
          <w:szCs w:val="20"/>
        </w:rPr>
      </w:pPr>
      <w:r w:rsidRPr="002A58F7">
        <w:rPr>
          <w:rFonts w:ascii="Bookman Old Style" w:hAnsi="Bookman Old Style" w:cs="Arial"/>
          <w:color w:val="auto"/>
          <w:sz w:val="20"/>
          <w:szCs w:val="20"/>
        </w:rPr>
        <w:t xml:space="preserve">No se reportan qué tipo de denuncias, cuántas se atendieron, qué respuesta se dio a esas denuncias y si las situaciones denunciadas se resolvieron.  Al respecto tenemos información sobre repetidas denuncias presentadas por vecinas y vecinos de la “calle modelo”, del sector de La Aurora, en los últimos cinco años, sobre la proliferación de cuarterías, basura amontonada, falta de aceras, salida de aguas grises a la calle, drogadicción, delincuencia y </w:t>
      </w:r>
      <w:r w:rsidRPr="002A58F7">
        <w:rPr>
          <w:rFonts w:ascii="Bookman Old Style" w:hAnsi="Bookman Old Style" w:cs="Arial"/>
          <w:sz w:val="20"/>
          <w:szCs w:val="20"/>
        </w:rPr>
        <w:t>otros problemas sociales y ambientales</w:t>
      </w:r>
      <w:r w:rsidRPr="002A58F7">
        <w:rPr>
          <w:rFonts w:ascii="Bookman Old Style" w:hAnsi="Bookman Old Style" w:cs="Arial"/>
          <w:color w:val="auto"/>
          <w:sz w:val="20"/>
          <w:szCs w:val="20"/>
        </w:rPr>
        <w:t xml:space="preserve">, las cuales han tenido que esperar años para su debida atención y solución.  </w:t>
      </w:r>
    </w:p>
    <w:p w:rsidR="002A58F7" w:rsidRPr="002A58F7" w:rsidRDefault="002A58F7" w:rsidP="002A58F7">
      <w:pPr>
        <w:pStyle w:val="Default"/>
        <w:spacing w:line="276" w:lineRule="auto"/>
        <w:ind w:left="720"/>
        <w:jc w:val="both"/>
        <w:rPr>
          <w:rFonts w:ascii="Bookman Old Style" w:hAnsi="Bookman Old Style" w:cs="Arial"/>
          <w:sz w:val="20"/>
          <w:szCs w:val="20"/>
        </w:rPr>
      </w:pPr>
      <w:r w:rsidRPr="002A58F7">
        <w:rPr>
          <w:rFonts w:ascii="Bookman Old Style" w:hAnsi="Bookman Old Style" w:cs="Arial"/>
          <w:sz w:val="20"/>
          <w:szCs w:val="20"/>
        </w:rPr>
        <w:t>Si bien es cierto no todas las situaciones son de competencia municipal, si le corresponde a la Administración coordinar y gestionar con las instituciones competentes la atención y solución a las necesidades planteada.</w:t>
      </w:r>
    </w:p>
    <w:p w:rsidR="002A58F7" w:rsidRPr="002A58F7" w:rsidRDefault="002A58F7" w:rsidP="002A58F7">
      <w:pPr>
        <w:pStyle w:val="Default"/>
        <w:spacing w:line="276" w:lineRule="auto"/>
        <w:ind w:left="708"/>
        <w:jc w:val="both"/>
        <w:rPr>
          <w:rFonts w:ascii="Bookman Old Style" w:hAnsi="Bookman Old Style" w:cs="Arial"/>
          <w:sz w:val="20"/>
          <w:szCs w:val="20"/>
        </w:rPr>
      </w:pPr>
      <w:r w:rsidRPr="002A58F7">
        <w:rPr>
          <w:rFonts w:ascii="Bookman Old Style" w:hAnsi="Bookman Old Style" w:cs="Arial"/>
          <w:sz w:val="20"/>
          <w:szCs w:val="20"/>
        </w:rPr>
        <w:t xml:space="preserve">A solicitud de la Fracción del Partido Acción Ciudadana se gestionó una reunión con el Señor alcalde y al Viceministra de Salud, a fin de analizar la situación de “la calle Modelo” y se tomaran decisiones tendientes a solucionar y a asumir las respectivas responsabilidades. </w:t>
      </w:r>
    </w:p>
    <w:p w:rsidR="002A58F7" w:rsidRPr="002A58F7" w:rsidRDefault="002A58F7" w:rsidP="002A58F7">
      <w:pPr>
        <w:pStyle w:val="Default"/>
        <w:numPr>
          <w:ilvl w:val="0"/>
          <w:numId w:val="29"/>
        </w:numPr>
        <w:spacing w:line="276" w:lineRule="auto"/>
        <w:jc w:val="both"/>
        <w:rPr>
          <w:rFonts w:ascii="Bookman Old Style" w:hAnsi="Bookman Old Style" w:cs="Arial"/>
          <w:sz w:val="20"/>
          <w:szCs w:val="20"/>
        </w:rPr>
      </w:pPr>
      <w:r w:rsidRPr="002A58F7">
        <w:rPr>
          <w:rFonts w:ascii="Bookman Old Style" w:hAnsi="Bookman Old Style" w:cs="Arial"/>
          <w:sz w:val="20"/>
          <w:szCs w:val="20"/>
        </w:rPr>
        <w:t>No se especifican los logros y beneficios de la participación de la Municipalidad de Heredia en la comisión de la cuenca del río Tárcoles.</w:t>
      </w:r>
    </w:p>
    <w:p w:rsidR="002A58F7" w:rsidRPr="002A58F7" w:rsidRDefault="002A58F7" w:rsidP="002A58F7">
      <w:pPr>
        <w:pStyle w:val="Default"/>
        <w:numPr>
          <w:ilvl w:val="0"/>
          <w:numId w:val="29"/>
        </w:numPr>
        <w:spacing w:line="276" w:lineRule="auto"/>
        <w:jc w:val="both"/>
        <w:rPr>
          <w:rFonts w:ascii="Bookman Old Style" w:hAnsi="Bookman Old Style" w:cs="Arial"/>
          <w:sz w:val="20"/>
          <w:szCs w:val="20"/>
        </w:rPr>
      </w:pPr>
      <w:r w:rsidRPr="002A58F7">
        <w:rPr>
          <w:rFonts w:ascii="Bookman Old Style" w:hAnsi="Bookman Old Style" w:cs="Arial"/>
          <w:sz w:val="20"/>
          <w:szCs w:val="20"/>
        </w:rPr>
        <w:t>Cabe destacar en la presente gestión el gran ausente “el plan regulador”; producto que lleva más de 9 años de haberse iniciado.</w:t>
      </w:r>
    </w:p>
    <w:p w:rsidR="002A58F7" w:rsidRPr="002A58F7" w:rsidRDefault="002A58F7" w:rsidP="002A58F7">
      <w:pPr>
        <w:pStyle w:val="Default"/>
        <w:numPr>
          <w:ilvl w:val="0"/>
          <w:numId w:val="29"/>
        </w:numPr>
        <w:spacing w:line="276" w:lineRule="auto"/>
        <w:jc w:val="both"/>
        <w:rPr>
          <w:rFonts w:ascii="Bookman Old Style" w:hAnsi="Bookman Old Style" w:cs="Arial"/>
          <w:sz w:val="20"/>
          <w:szCs w:val="20"/>
        </w:rPr>
      </w:pPr>
      <w:r w:rsidRPr="002A58F7">
        <w:rPr>
          <w:rFonts w:ascii="Bookman Old Style" w:hAnsi="Bookman Old Style" w:cs="Arial"/>
          <w:sz w:val="20"/>
          <w:szCs w:val="20"/>
        </w:rPr>
        <w:t>No se menciona en este o en otro apartado los resultados tan valiosos del estudio Hidrogeológico de la quebrada Seca y rio Burío, adjudicado a la Universidad de Costa Rica, cuyos resultados arrojan importantes acciones que de manera inmediata la Municipalidad debió emprender, tal es el caso del puente que comunica La aurora con San Joaquín de flores, el cual requiere según este estudio, una intervención oportuna por no tener la altura y capacidad necesarias para hacerle frente a altas precipitaciones  lluviosas, a pesar de ser un puente relativamente nueva construido por la Municipalidad.</w:t>
      </w:r>
    </w:p>
    <w:p w:rsidR="002A58F7" w:rsidRPr="002A58F7" w:rsidRDefault="002A58F7" w:rsidP="002A58F7">
      <w:pPr>
        <w:pStyle w:val="Default"/>
        <w:numPr>
          <w:ilvl w:val="0"/>
          <w:numId w:val="29"/>
        </w:numPr>
        <w:spacing w:line="276" w:lineRule="auto"/>
        <w:jc w:val="both"/>
        <w:rPr>
          <w:rFonts w:ascii="Bookman Old Style" w:hAnsi="Bookman Old Style" w:cs="Arial"/>
          <w:sz w:val="20"/>
          <w:szCs w:val="20"/>
        </w:rPr>
      </w:pPr>
      <w:r w:rsidRPr="002A58F7">
        <w:rPr>
          <w:rFonts w:ascii="Bookman Old Style" w:hAnsi="Bookman Old Style" w:cs="Arial"/>
          <w:sz w:val="20"/>
          <w:szCs w:val="20"/>
        </w:rPr>
        <w:t>Excelente el plan de reemplazo y reforestación, sin embargo se queda sumamente corta la Municipalidad, con todos los recursos que administra y los que se van al superávit todos los años, la cantidad de árboles plantados en un año (470); lo que equivale a la suma de 3.290.000,00 colones. Comparada esta pequeña suma con la inversión de casi un millón de dólares en un parque de una cuadra, que ya existía y cumplía con la función para lo cual se había construido; nos referimos al parque conocido como parque de Los Ángeles</w:t>
      </w:r>
    </w:p>
    <w:p w:rsidR="002A58F7" w:rsidRPr="002A58F7" w:rsidRDefault="002A58F7" w:rsidP="002A58F7">
      <w:pPr>
        <w:pStyle w:val="Default"/>
        <w:spacing w:line="276" w:lineRule="auto"/>
        <w:ind w:left="360"/>
        <w:jc w:val="both"/>
        <w:rPr>
          <w:rFonts w:ascii="Bookman Old Style" w:hAnsi="Bookman Old Style" w:cs="Arial"/>
          <w:sz w:val="20"/>
          <w:szCs w:val="20"/>
        </w:rPr>
      </w:pPr>
    </w:p>
    <w:p w:rsidR="002A58F7" w:rsidRPr="002A58F7" w:rsidRDefault="002A58F7" w:rsidP="002A58F7">
      <w:pPr>
        <w:pStyle w:val="Default"/>
        <w:spacing w:line="276" w:lineRule="auto"/>
        <w:jc w:val="both"/>
        <w:rPr>
          <w:rFonts w:ascii="Bookman Old Style" w:hAnsi="Bookman Old Style" w:cs="Arial"/>
          <w:sz w:val="20"/>
          <w:szCs w:val="20"/>
        </w:rPr>
      </w:pPr>
      <w:r w:rsidRPr="002A58F7">
        <w:rPr>
          <w:rFonts w:ascii="Bookman Old Style" w:hAnsi="Bookman Old Style" w:cs="Arial"/>
          <w:sz w:val="20"/>
          <w:szCs w:val="20"/>
        </w:rPr>
        <w:t>SOBRE EL REGLAMENTO DE DESFOGUES</w:t>
      </w:r>
    </w:p>
    <w:p w:rsidR="002A58F7" w:rsidRPr="002A58F7" w:rsidRDefault="002A58F7" w:rsidP="002A58F7">
      <w:pPr>
        <w:pStyle w:val="Default"/>
        <w:spacing w:line="276" w:lineRule="auto"/>
        <w:ind w:left="360"/>
        <w:jc w:val="both"/>
        <w:rPr>
          <w:rFonts w:ascii="Bookman Old Style" w:hAnsi="Bookman Old Style" w:cs="Arial"/>
          <w:sz w:val="20"/>
          <w:szCs w:val="20"/>
        </w:rPr>
      </w:pPr>
    </w:p>
    <w:p w:rsidR="002A58F7" w:rsidRPr="002A58F7" w:rsidRDefault="002A58F7" w:rsidP="002A58F7">
      <w:pPr>
        <w:pStyle w:val="Default"/>
        <w:numPr>
          <w:ilvl w:val="0"/>
          <w:numId w:val="29"/>
        </w:numPr>
        <w:spacing w:line="276" w:lineRule="auto"/>
        <w:jc w:val="both"/>
        <w:rPr>
          <w:rFonts w:ascii="Bookman Old Style" w:hAnsi="Bookman Old Style" w:cs="Arial"/>
          <w:sz w:val="20"/>
          <w:szCs w:val="20"/>
        </w:rPr>
      </w:pPr>
      <w:r w:rsidRPr="002A58F7">
        <w:rPr>
          <w:rFonts w:ascii="Bookman Old Style" w:hAnsi="Bookman Old Style" w:cs="Arial"/>
          <w:sz w:val="20"/>
          <w:szCs w:val="20"/>
        </w:rPr>
        <w:t xml:space="preserve">Al respecto debemos destacar que sin el brazo fuerte, ordenador y orientador de un plan regulador, la práctica de los desfogues tenderá a ser abusiva. </w:t>
      </w:r>
    </w:p>
    <w:p w:rsidR="002A58F7" w:rsidRDefault="002A58F7" w:rsidP="002A58F7">
      <w:pPr>
        <w:pStyle w:val="Default"/>
        <w:spacing w:line="276" w:lineRule="auto"/>
        <w:ind w:left="720"/>
        <w:jc w:val="both"/>
        <w:rPr>
          <w:rFonts w:ascii="Bookman Old Style" w:hAnsi="Bookman Old Style" w:cs="Arial"/>
          <w:sz w:val="20"/>
          <w:szCs w:val="20"/>
        </w:rPr>
      </w:pPr>
    </w:p>
    <w:p w:rsidR="00C12127" w:rsidRDefault="00C12127" w:rsidP="002A58F7">
      <w:pPr>
        <w:pStyle w:val="Default"/>
        <w:spacing w:line="276" w:lineRule="auto"/>
        <w:ind w:left="720"/>
        <w:jc w:val="both"/>
        <w:rPr>
          <w:rFonts w:ascii="Bookman Old Style" w:hAnsi="Bookman Old Style" w:cs="Arial"/>
          <w:sz w:val="20"/>
          <w:szCs w:val="20"/>
        </w:rPr>
      </w:pPr>
    </w:p>
    <w:p w:rsidR="00C12127" w:rsidRDefault="00C12127" w:rsidP="002A58F7">
      <w:pPr>
        <w:pStyle w:val="Default"/>
        <w:spacing w:line="276" w:lineRule="auto"/>
        <w:ind w:left="720"/>
        <w:jc w:val="both"/>
        <w:rPr>
          <w:rFonts w:ascii="Bookman Old Style" w:hAnsi="Bookman Old Style" w:cs="Arial"/>
          <w:sz w:val="20"/>
          <w:szCs w:val="20"/>
        </w:rPr>
      </w:pPr>
    </w:p>
    <w:p w:rsidR="00C12127" w:rsidRDefault="00C12127" w:rsidP="002A58F7">
      <w:pPr>
        <w:pStyle w:val="Default"/>
        <w:spacing w:line="276" w:lineRule="auto"/>
        <w:ind w:left="720"/>
        <w:jc w:val="both"/>
        <w:rPr>
          <w:rFonts w:ascii="Bookman Old Style" w:hAnsi="Bookman Old Style" w:cs="Arial"/>
          <w:sz w:val="20"/>
          <w:szCs w:val="20"/>
        </w:rPr>
      </w:pPr>
    </w:p>
    <w:p w:rsidR="00C12127" w:rsidRPr="002A58F7" w:rsidRDefault="00C12127" w:rsidP="002A58F7">
      <w:pPr>
        <w:pStyle w:val="Default"/>
        <w:spacing w:line="276" w:lineRule="auto"/>
        <w:ind w:left="720"/>
        <w:jc w:val="both"/>
        <w:rPr>
          <w:rFonts w:ascii="Bookman Old Style" w:hAnsi="Bookman Old Style" w:cs="Arial"/>
          <w:sz w:val="20"/>
          <w:szCs w:val="20"/>
        </w:rPr>
      </w:pPr>
    </w:p>
    <w:p w:rsidR="00C12127" w:rsidRPr="002A58F7" w:rsidRDefault="002A58F7" w:rsidP="002A58F7">
      <w:pPr>
        <w:rPr>
          <w:rFonts w:ascii="Bookman Old Style" w:hAnsi="Bookman Old Style" w:cs="Arial"/>
          <w:sz w:val="20"/>
          <w:szCs w:val="20"/>
        </w:rPr>
      </w:pPr>
      <w:r w:rsidRPr="002A58F7">
        <w:rPr>
          <w:rFonts w:ascii="Bookman Old Style" w:hAnsi="Bookman Old Style" w:cs="Arial"/>
          <w:sz w:val="20"/>
          <w:szCs w:val="20"/>
        </w:rPr>
        <w:t>PROYECTO HEREDIA SOSTENIBLE:</w:t>
      </w:r>
    </w:p>
    <w:p w:rsidR="002A58F7" w:rsidRPr="002A58F7" w:rsidRDefault="002A58F7" w:rsidP="002A58F7">
      <w:pPr>
        <w:pStyle w:val="Prrafodelista"/>
        <w:numPr>
          <w:ilvl w:val="0"/>
          <w:numId w:val="29"/>
        </w:numPr>
        <w:jc w:val="both"/>
        <w:rPr>
          <w:rFonts w:ascii="Bookman Old Style" w:hAnsi="Bookman Old Style" w:cs="Arial"/>
          <w:sz w:val="20"/>
          <w:szCs w:val="20"/>
        </w:rPr>
      </w:pPr>
      <w:r w:rsidRPr="002A58F7">
        <w:rPr>
          <w:rFonts w:ascii="Bookman Old Style" w:hAnsi="Bookman Old Style" w:cs="Arial"/>
          <w:sz w:val="20"/>
          <w:szCs w:val="20"/>
        </w:rPr>
        <w:t>Reconocemos los esfuerzos realizados mediante el desarrollo de este proyecto, aunque debe dársele mayor impulso.</w:t>
      </w:r>
    </w:p>
    <w:p w:rsidR="002A58F7" w:rsidRPr="002A58F7" w:rsidRDefault="002A58F7" w:rsidP="002A58F7">
      <w:pPr>
        <w:pStyle w:val="Prrafodelista"/>
        <w:numPr>
          <w:ilvl w:val="0"/>
          <w:numId w:val="29"/>
        </w:numPr>
        <w:jc w:val="both"/>
        <w:rPr>
          <w:rFonts w:ascii="Bookman Old Style" w:hAnsi="Bookman Old Style" w:cs="Arial"/>
          <w:sz w:val="20"/>
          <w:szCs w:val="20"/>
        </w:rPr>
      </w:pPr>
      <w:r w:rsidRPr="002A58F7">
        <w:rPr>
          <w:rFonts w:ascii="Bookman Old Style" w:hAnsi="Bookman Old Style" w:cs="Arial"/>
          <w:sz w:val="20"/>
          <w:szCs w:val="20"/>
        </w:rPr>
        <w:t>Es importante evaluar a corto plazo el impacto y las mejoras que deban aplicarse para potenciarlo y aumentar su eficacia.</w:t>
      </w:r>
    </w:p>
    <w:p w:rsidR="002A58F7" w:rsidRPr="002A58F7" w:rsidRDefault="002A58F7" w:rsidP="002A58F7">
      <w:pPr>
        <w:pStyle w:val="Prrafodelista"/>
        <w:numPr>
          <w:ilvl w:val="0"/>
          <w:numId w:val="29"/>
        </w:numPr>
        <w:jc w:val="both"/>
        <w:rPr>
          <w:rFonts w:ascii="Bookman Old Style" w:hAnsi="Bookman Old Style" w:cs="Arial"/>
          <w:sz w:val="20"/>
          <w:szCs w:val="20"/>
        </w:rPr>
      </w:pPr>
      <w:r w:rsidRPr="002A58F7">
        <w:rPr>
          <w:rFonts w:ascii="Bookman Old Style" w:hAnsi="Bookman Old Style" w:cs="Arial"/>
          <w:sz w:val="20"/>
          <w:szCs w:val="20"/>
        </w:rPr>
        <w:t xml:space="preserve">Consideramos importante enfocar además estos esfuerzos a los sectores industrial y de servicios que operan en el cantón de Heredia, para la sustitución de productos y materiales amigables con el ambiente, así como el tratamiento adecuado de desechos, en coordinación con otras entidades competentes. </w:t>
      </w:r>
    </w:p>
    <w:p w:rsidR="002A58F7" w:rsidRDefault="00C12127" w:rsidP="00C12127">
      <w:pPr>
        <w:rPr>
          <w:rFonts w:ascii="Bookman Old Style" w:hAnsi="Bookman Old Style" w:cs="Arial"/>
          <w:sz w:val="20"/>
          <w:szCs w:val="20"/>
        </w:rPr>
      </w:pPr>
      <w:r>
        <w:rPr>
          <w:rFonts w:ascii="Bookman Old Style" w:hAnsi="Bookman Old Style" w:cs="Arial"/>
          <w:sz w:val="20"/>
          <w:szCs w:val="20"/>
        </w:rPr>
        <w:t>AREA DE TURISMO</w:t>
      </w:r>
    </w:p>
    <w:p w:rsidR="002A58F7" w:rsidRPr="002A58F7" w:rsidRDefault="002A58F7" w:rsidP="002A58F7">
      <w:pPr>
        <w:pStyle w:val="Prrafodelista"/>
        <w:numPr>
          <w:ilvl w:val="0"/>
          <w:numId w:val="29"/>
        </w:numPr>
        <w:autoSpaceDE w:val="0"/>
        <w:autoSpaceDN w:val="0"/>
        <w:adjustRightInd w:val="0"/>
        <w:jc w:val="both"/>
        <w:rPr>
          <w:rFonts w:ascii="Bookman Old Style" w:hAnsi="Bookman Old Style" w:cs="Arial"/>
          <w:sz w:val="20"/>
          <w:szCs w:val="20"/>
        </w:rPr>
      </w:pPr>
      <w:r w:rsidRPr="002A58F7">
        <w:rPr>
          <w:rFonts w:ascii="Bookman Old Style" w:hAnsi="Bookman Old Style" w:cs="Arial"/>
          <w:sz w:val="20"/>
          <w:szCs w:val="20"/>
        </w:rPr>
        <w:t>No se avanzó en la formulación la política de turismo, pendiente desde hace varios años, necesaria para articular esfuerzos con el Instituto Costarricense de Turismo, la Cámara de Turismo de Heredia y otras entidades competentes, tendientes a impulsar el Turismo en Heredia, que tome en cuenta el patrimonio cultural, histórico, productivo,  la belleza escénica y la conservación de la biodiversidad.</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El informe se limita a la construcción de mejoras de infraestructura en la finca Las Chorreras.</w:t>
      </w:r>
    </w:p>
    <w:p w:rsidR="002A58F7" w:rsidRPr="002A58F7" w:rsidRDefault="002A58F7" w:rsidP="002A58F7">
      <w:pPr>
        <w:pStyle w:val="Prrafodelista"/>
        <w:autoSpaceDE w:val="0"/>
        <w:autoSpaceDN w:val="0"/>
        <w:adjustRightInd w:val="0"/>
        <w:spacing w:after="0"/>
        <w:jc w:val="both"/>
        <w:rPr>
          <w:rFonts w:ascii="Bookman Old Style" w:hAnsi="Bookman Old Style" w:cs="Arial"/>
          <w:sz w:val="20"/>
          <w:szCs w:val="20"/>
        </w:rPr>
      </w:pPr>
    </w:p>
    <w:p w:rsidR="002A58F7" w:rsidRPr="002A58F7" w:rsidRDefault="00C12127" w:rsidP="002A58F7">
      <w:pPr>
        <w:autoSpaceDE w:val="0"/>
        <w:autoSpaceDN w:val="0"/>
        <w:adjustRightInd w:val="0"/>
        <w:jc w:val="both"/>
        <w:rPr>
          <w:rFonts w:ascii="Bookman Old Style" w:hAnsi="Bookman Old Style" w:cs="Arial"/>
          <w:sz w:val="20"/>
          <w:szCs w:val="20"/>
        </w:rPr>
      </w:pPr>
      <w:r>
        <w:rPr>
          <w:rFonts w:ascii="Bookman Old Style" w:hAnsi="Bookman Old Style" w:cs="Arial"/>
          <w:sz w:val="20"/>
          <w:szCs w:val="20"/>
        </w:rPr>
        <w:t>EJECUCION PRESUPUESTARIA</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 xml:space="preserve">Sobre este particular los programas </w:t>
      </w:r>
      <w:r w:rsidRPr="002A58F7">
        <w:rPr>
          <w:rFonts w:ascii="Bookman Old Style" w:hAnsi="Bookman Old Style" w:cs="Arial"/>
          <w:sz w:val="20"/>
          <w:szCs w:val="20"/>
          <w:u w:val="single"/>
        </w:rPr>
        <w:t>administrativo</w:t>
      </w:r>
      <w:r w:rsidRPr="002A58F7">
        <w:rPr>
          <w:rFonts w:ascii="Bookman Old Style" w:hAnsi="Bookman Old Style" w:cs="Arial"/>
          <w:sz w:val="20"/>
          <w:szCs w:val="20"/>
        </w:rPr>
        <w:t xml:space="preserve"> y de </w:t>
      </w:r>
      <w:r w:rsidRPr="002A58F7">
        <w:rPr>
          <w:rFonts w:ascii="Bookman Old Style" w:hAnsi="Bookman Old Style" w:cs="Arial"/>
          <w:sz w:val="20"/>
          <w:szCs w:val="20"/>
          <w:u w:val="single"/>
        </w:rPr>
        <w:t>servicios comunitarios</w:t>
      </w:r>
      <w:r w:rsidRPr="002A58F7">
        <w:rPr>
          <w:rFonts w:ascii="Bookman Old Style" w:hAnsi="Bookman Old Style" w:cs="Arial"/>
          <w:sz w:val="20"/>
          <w:szCs w:val="20"/>
        </w:rPr>
        <w:t xml:space="preserve"> presentaron una ejecución aceptable, no así el programa de </w:t>
      </w:r>
      <w:r w:rsidRPr="002A58F7">
        <w:rPr>
          <w:rFonts w:ascii="Bookman Old Style" w:hAnsi="Bookman Old Style" w:cs="Arial"/>
          <w:sz w:val="20"/>
          <w:szCs w:val="20"/>
          <w:u w:val="single"/>
        </w:rPr>
        <w:t>inversiones</w:t>
      </w:r>
      <w:r w:rsidRPr="002A58F7">
        <w:rPr>
          <w:rFonts w:ascii="Bookman Old Style" w:hAnsi="Bookman Old Style" w:cs="Arial"/>
          <w:sz w:val="20"/>
          <w:szCs w:val="20"/>
        </w:rPr>
        <w:t xml:space="preserve"> que presentó una ejecución de 72.90%, siendo un programa tan importante para el desarrollo del cantón. Reiteramos algunas de la observaciones que hicimos desde el análisis del informe de la liquidación presupuestaria, hace unas semanas:</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Debe revisarse la capacidad de ejecución del personal a cargo de los diferentes procesos y proyectos.</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Deben revisarse las cargas de trabajo y determinarse la necesidad de inyectar mayor número de profesionales y técnicos en el área de ingeniería y proyectos.</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Se fortalezca la fiscalización de las obras contratadas y los tiempos de contratación.</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Se revise y se aplique si es del caso las garantías de cumplimiento.</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 xml:space="preserve">Por parte de la auditoría interna debe revisarse el tema de la ejecución ´presupuestaria en el área de inversiones y hacerse los señalamientos del caso, siendo que el presupuesto actual presenta un incremento de aproximadamente 3000 millones de colones con respecto al 2015, además de la tendencia creciente en los ingresos que se marca desde el año 2011. </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 xml:space="preserve">Articulando la sub-ejecución en el programa de inversión con el apartado de Control Interno, se evidencia el no cumplimiento de estos procesos en la dirección de inversión pública, lo cual constituye un factor determinante en la ejecución de metas y presupuesto, tal y como se indica en el informe: “en la Dirección de Inversión Pública no fue implementado el principal control establecido en sus planes de acción para el seguimiento de la documentación recibida en dicha dirección.”  </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Cabe señalar en este sentido el criterio del análisis financiero donde se explica que “esta sub-ejecución que posee la institución se debe a diversos motivos que difieren un su nivel de complejidad, falta de supervisión en algunas jefaturas y volumen de trabajo producto del significativo crecimiento que ha tenido el presupuesto de la Municipalidad en los últimos seis años”. Agrega este criterio: “a pesar de la situación expuesta anteriormente la Municipalidad ha tomado e impulsado desde la Dirección Financiera para el 2016 una serie de medidas para lograr maximizar en términos de eficiencia, eficacia y economía la ejecución del Presupuesto de Egresos”.</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Merece nuestro reconocimiento la Dirección Financiera y su equipo de trabajo, por el compromiso esfuerzo emprendido tendiente mejorar la organización de las finanzas, la eficiencia y eficacia en la ejecución del presupuesto.</w:t>
      </w:r>
    </w:p>
    <w:p w:rsidR="002A58F7" w:rsidRPr="002A58F7" w:rsidRDefault="002A58F7" w:rsidP="002A58F7">
      <w:pPr>
        <w:pStyle w:val="Prrafodelista"/>
        <w:numPr>
          <w:ilvl w:val="0"/>
          <w:numId w:val="29"/>
        </w:numPr>
        <w:jc w:val="both"/>
        <w:rPr>
          <w:rFonts w:ascii="Bookman Old Style" w:hAnsi="Bookman Old Style" w:cs="Arial"/>
          <w:sz w:val="20"/>
          <w:szCs w:val="20"/>
        </w:rPr>
      </w:pPr>
      <w:r w:rsidRPr="002A58F7">
        <w:rPr>
          <w:rFonts w:ascii="Bookman Old Style" w:hAnsi="Bookman Old Style" w:cs="Arial"/>
          <w:sz w:val="20"/>
          <w:szCs w:val="20"/>
        </w:rPr>
        <w:t xml:space="preserve">Otro aspecto sobre el tema financiero que consideramos preocupante es el resultado de las auditorías externas. </w:t>
      </w:r>
    </w:p>
    <w:p w:rsidR="00C12127" w:rsidRDefault="00C12127" w:rsidP="002A58F7">
      <w:pPr>
        <w:pStyle w:val="Prrafodelista"/>
        <w:jc w:val="both"/>
        <w:rPr>
          <w:rFonts w:ascii="Bookman Old Style" w:hAnsi="Bookman Old Style" w:cs="Arial"/>
          <w:sz w:val="20"/>
          <w:szCs w:val="20"/>
        </w:rPr>
      </w:pPr>
    </w:p>
    <w:p w:rsidR="00C12127" w:rsidRDefault="00C12127" w:rsidP="002A58F7">
      <w:pPr>
        <w:pStyle w:val="Prrafodelista"/>
        <w:jc w:val="both"/>
        <w:rPr>
          <w:rFonts w:ascii="Bookman Old Style" w:hAnsi="Bookman Old Style" w:cs="Arial"/>
          <w:sz w:val="20"/>
          <w:szCs w:val="20"/>
        </w:rPr>
      </w:pPr>
    </w:p>
    <w:p w:rsidR="00C12127" w:rsidRDefault="00C12127" w:rsidP="002A58F7">
      <w:pPr>
        <w:pStyle w:val="Prrafodelista"/>
        <w:jc w:val="both"/>
        <w:rPr>
          <w:rFonts w:ascii="Bookman Old Style" w:hAnsi="Bookman Old Style" w:cs="Arial"/>
          <w:sz w:val="20"/>
          <w:szCs w:val="20"/>
        </w:rPr>
      </w:pPr>
    </w:p>
    <w:p w:rsidR="002A58F7" w:rsidRPr="002A58F7" w:rsidRDefault="002A58F7" w:rsidP="002A58F7">
      <w:pPr>
        <w:pStyle w:val="Prrafodelista"/>
        <w:jc w:val="both"/>
        <w:rPr>
          <w:rFonts w:ascii="Bookman Old Style" w:hAnsi="Bookman Old Style" w:cs="Arial"/>
          <w:sz w:val="20"/>
          <w:szCs w:val="20"/>
        </w:rPr>
      </w:pPr>
      <w:r w:rsidRPr="002A58F7">
        <w:rPr>
          <w:rFonts w:ascii="Bookman Old Style" w:hAnsi="Bookman Old Style" w:cs="Arial"/>
          <w:sz w:val="20"/>
          <w:szCs w:val="20"/>
        </w:rPr>
        <w:t>La administración municipal ha venido invirtiendo importantes recurso en la contratación de auditorías externas en los últimos nueve año, sin embargo nunca se ha emitido, por parte de las empresas contratadas, opinión favorable;    todo lo contrario, en los informe que han sido conocidos por el concejo siempre se ha mantenido abstención de la opinión del auditor, lo cual indica claramente que los estados financiero de la municipalidad no muestran un estado óptimo.</w:t>
      </w:r>
    </w:p>
    <w:p w:rsidR="002A58F7" w:rsidRPr="002A58F7" w:rsidRDefault="00C12127" w:rsidP="002A58F7">
      <w:pPr>
        <w:autoSpaceDE w:val="0"/>
        <w:autoSpaceDN w:val="0"/>
        <w:adjustRightInd w:val="0"/>
        <w:jc w:val="both"/>
        <w:rPr>
          <w:rFonts w:ascii="Bookman Old Style" w:hAnsi="Bookman Old Style" w:cs="Arial"/>
          <w:sz w:val="20"/>
          <w:szCs w:val="20"/>
        </w:rPr>
      </w:pPr>
      <w:r>
        <w:rPr>
          <w:rFonts w:ascii="Bookman Old Style" w:hAnsi="Bookman Old Style" w:cs="Arial"/>
          <w:sz w:val="20"/>
          <w:szCs w:val="20"/>
        </w:rPr>
        <w:t>CONTROL INTERNO</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Merece nuestro reconocimiento la labor de la Unidad de Control Interno por el valioso y tenaz esfuerzo en la implementación del sistema de control interno y valoración del riego. No obstante se señalan importantes deficiencias producto del incumplimiento de la ley de control interno por parte de diversas unidades.  En el apartado de control Interno el informe indica: “plan de salud ocupacional, propuesta actualizada para el plan de incentivos e implementación total de la nueva estructura organizativa son acciones a cargo del Gestor de Talento Humano que presentaron atrasos de ejecución. Las acciones relacionadas con la implementación de las NICSP y levantamiento de inventario de activos no lograron el avance esperado, por lo que se continúa trabajando en esta materia desde el Departamento de Contabilidad y la Dirección Financiera Administrativa. La revisión y evaluación general de los Manuales de Procedimientos y su implementación, a cargo del Comité Institucional de Control Interno no se llevó a cabo, se reprograma para el siguiente periodo en coordinación con la Contraloría de Servicios. No se contó con información actualizada respecto a la depuración de las bases de datos, dado que el Director de Servicios no presentó el informe respectivo. Estas acciones se están reprogramando para dar finiquito en el 2016”</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Consideramos importante que en materia de control interno la alcaldía que continua e inicia un nuevo período de este gobierno local, haga especial énfasis en los temas de control interno.</w:t>
      </w:r>
    </w:p>
    <w:p w:rsidR="00C12127" w:rsidRDefault="002A58F7" w:rsidP="00C1212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En esta materia cabe la intervención oportuna de la Auditoría Interna, a quien le corresponde velar por el cumplimiento de la ley de control interno, y del Concejo Municipal en la solicitud inmediata de rendición de cuentas tanto a esa auditoría como a la Administración, respecto a los incumplimientos señalados.</w:t>
      </w:r>
    </w:p>
    <w:p w:rsidR="00C12127" w:rsidRDefault="00C12127" w:rsidP="00C12127">
      <w:pPr>
        <w:pStyle w:val="Prrafodelista"/>
        <w:autoSpaceDE w:val="0"/>
        <w:autoSpaceDN w:val="0"/>
        <w:adjustRightInd w:val="0"/>
        <w:spacing w:after="0"/>
        <w:jc w:val="both"/>
        <w:rPr>
          <w:rFonts w:ascii="Bookman Old Style" w:hAnsi="Bookman Old Style" w:cs="Arial"/>
          <w:sz w:val="20"/>
          <w:szCs w:val="20"/>
        </w:rPr>
      </w:pPr>
    </w:p>
    <w:p w:rsidR="00C12127" w:rsidRPr="002A58F7" w:rsidRDefault="002A58F7" w:rsidP="00C12127">
      <w:pPr>
        <w:pStyle w:val="Prrafodelista"/>
        <w:autoSpaceDE w:val="0"/>
        <w:autoSpaceDN w:val="0"/>
        <w:adjustRightInd w:val="0"/>
        <w:spacing w:after="0"/>
        <w:jc w:val="both"/>
        <w:rPr>
          <w:rFonts w:ascii="Bookman Old Style" w:hAnsi="Bookman Old Style" w:cs="Arial"/>
          <w:sz w:val="20"/>
          <w:szCs w:val="20"/>
        </w:rPr>
      </w:pPr>
      <w:r w:rsidRPr="00C12127">
        <w:rPr>
          <w:rFonts w:ascii="Bookman Old Style" w:hAnsi="Bookman Old Style" w:cs="Arial"/>
          <w:sz w:val="20"/>
          <w:szCs w:val="20"/>
        </w:rPr>
        <w:t>PLAN DE DESARROLLO MUNICIPAL DE MEDIANO PLAZO Y ACTUALIZACIÓN PLAN DE DESARROLLO MUNICIPAL DE LARGO PLAZO</w:t>
      </w:r>
    </w:p>
    <w:p w:rsidR="002A58F7" w:rsidRPr="002A58F7" w:rsidRDefault="002A58F7" w:rsidP="002A58F7">
      <w:pPr>
        <w:pStyle w:val="Prrafodelista"/>
        <w:numPr>
          <w:ilvl w:val="0"/>
          <w:numId w:val="29"/>
        </w:numPr>
        <w:autoSpaceDE w:val="0"/>
        <w:autoSpaceDN w:val="0"/>
        <w:adjustRightInd w:val="0"/>
        <w:spacing w:after="0"/>
        <w:rPr>
          <w:rFonts w:ascii="Bookman Old Style" w:hAnsi="Bookman Old Style" w:cs="Arial"/>
          <w:sz w:val="20"/>
          <w:szCs w:val="20"/>
        </w:rPr>
      </w:pPr>
      <w:r w:rsidRPr="002A58F7">
        <w:rPr>
          <w:rFonts w:ascii="Bookman Old Style" w:hAnsi="Bookman Old Style" w:cs="Arial"/>
          <w:sz w:val="20"/>
          <w:szCs w:val="20"/>
        </w:rPr>
        <w:t xml:space="preserve">De igual manera  hacemos manifiesto nuestro reconocimiento a la dirección y equipo de trabajo del  Departamento de Planificación Institucional por la valiosa labor; actualmente esta unidad organizativa representa la contraparte especializada de estos nuevos proyectos: formulación del Plan de Desarrollo Municipal de Mediano Plazo 2017-2022 y la actualización del Plan de Desarrollo Municipal de Largo plazo para el período 2012-2022 ; considerando primordialmente que ambos serán producto de un proceso participativo.  </w:t>
      </w:r>
    </w:p>
    <w:p w:rsidR="002A58F7" w:rsidRPr="002A58F7" w:rsidRDefault="002A58F7" w:rsidP="002A58F7">
      <w:pPr>
        <w:pStyle w:val="Prrafodelista"/>
        <w:numPr>
          <w:ilvl w:val="0"/>
          <w:numId w:val="29"/>
        </w:numPr>
        <w:autoSpaceDE w:val="0"/>
        <w:autoSpaceDN w:val="0"/>
        <w:adjustRightInd w:val="0"/>
        <w:spacing w:after="0"/>
        <w:rPr>
          <w:rFonts w:ascii="Bookman Old Style" w:hAnsi="Bookman Old Style" w:cs="Arial"/>
          <w:sz w:val="20"/>
          <w:szCs w:val="20"/>
        </w:rPr>
      </w:pPr>
      <w:r w:rsidRPr="002A58F7">
        <w:rPr>
          <w:rFonts w:ascii="Bookman Old Style" w:hAnsi="Bookman Old Style" w:cs="Arial"/>
          <w:sz w:val="20"/>
          <w:szCs w:val="20"/>
        </w:rPr>
        <w:t xml:space="preserve">Quedamos en espera, tal y como está previsto por la contraparte institucional, conocer estos productos en el mes de marzo, por considerarse insumos esenciales para la planificación institucional 2017 y subsiguientes.  </w:t>
      </w:r>
    </w:p>
    <w:p w:rsidR="002A58F7" w:rsidRPr="002A58F7" w:rsidRDefault="002A58F7" w:rsidP="002A58F7">
      <w:pPr>
        <w:autoSpaceDE w:val="0"/>
        <w:autoSpaceDN w:val="0"/>
        <w:adjustRightInd w:val="0"/>
        <w:jc w:val="both"/>
        <w:rPr>
          <w:rFonts w:ascii="Bookman Old Style" w:hAnsi="Bookman Old Style" w:cs="Arial"/>
          <w:sz w:val="20"/>
          <w:szCs w:val="20"/>
        </w:rPr>
      </w:pPr>
    </w:p>
    <w:p w:rsidR="002A58F7" w:rsidRPr="002A58F7" w:rsidRDefault="00C12127" w:rsidP="002A58F7">
      <w:pPr>
        <w:autoSpaceDE w:val="0"/>
        <w:autoSpaceDN w:val="0"/>
        <w:adjustRightInd w:val="0"/>
        <w:jc w:val="both"/>
        <w:rPr>
          <w:rFonts w:ascii="Bookman Old Style" w:hAnsi="Bookman Old Style" w:cs="Arial"/>
          <w:sz w:val="20"/>
          <w:szCs w:val="20"/>
        </w:rPr>
      </w:pPr>
      <w:r>
        <w:rPr>
          <w:rFonts w:ascii="Bookman Old Style" w:hAnsi="Bookman Old Style" w:cs="Arial"/>
          <w:sz w:val="20"/>
          <w:szCs w:val="20"/>
        </w:rPr>
        <w:t>PROYECTOS DE INFRAESTRUCTURA</w:t>
      </w:r>
    </w:p>
    <w:p w:rsidR="002A58F7" w:rsidRPr="002A58F7" w:rsidRDefault="002A58F7" w:rsidP="002A58F7">
      <w:pPr>
        <w:autoSpaceDE w:val="0"/>
        <w:autoSpaceDN w:val="0"/>
        <w:adjustRightInd w:val="0"/>
        <w:jc w:val="both"/>
        <w:rPr>
          <w:rFonts w:ascii="Bookman Old Style" w:hAnsi="Bookman Old Style" w:cs="Arial"/>
          <w:sz w:val="20"/>
          <w:szCs w:val="20"/>
        </w:rPr>
      </w:pPr>
      <w:r w:rsidRPr="002A58F7">
        <w:rPr>
          <w:rFonts w:ascii="Bookman Old Style" w:hAnsi="Bookman Old Style" w:cs="Arial"/>
          <w:sz w:val="20"/>
          <w:szCs w:val="20"/>
        </w:rPr>
        <w:t>Dentro del análisis del documento presentado en el capítulo de Infraestructura realizamos las siguientes observaciones:</w:t>
      </w:r>
    </w:p>
    <w:p w:rsidR="002A58F7" w:rsidRPr="002A58F7" w:rsidRDefault="002A58F7" w:rsidP="002A58F7">
      <w:pPr>
        <w:autoSpaceDE w:val="0"/>
        <w:autoSpaceDN w:val="0"/>
        <w:adjustRightInd w:val="0"/>
        <w:jc w:val="both"/>
        <w:rPr>
          <w:rFonts w:ascii="Bookman Old Style" w:hAnsi="Bookman Old Style" w:cs="Arial"/>
          <w:sz w:val="20"/>
          <w:szCs w:val="20"/>
        </w:rPr>
      </w:pP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 xml:space="preserve">La ejecución del puente que conecta la comunidad de Cristo Rey con San Joaquín de Flores creemos que el tiempo que se duró desde la orden de inicio fue excesiva y que la posición del mismo no obedece a las expropiaciones realizadas para dos propiedades por parte de la Municipalidad de Belén. </w:t>
      </w:r>
    </w:p>
    <w:p w:rsidR="00C1212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 xml:space="preserve">Se afirma que en este informe que con 100 millones de colones en da accesibilidad a la mayoría de las aceras del cantón; nos parece exagerada esta aseveración, si bien es cierto se ha logrado conformar un gran equipo de trabajo entre la Comisión Municipal </w:t>
      </w:r>
    </w:p>
    <w:p w:rsidR="00C12127" w:rsidRDefault="00C12127" w:rsidP="00C12127">
      <w:pPr>
        <w:pStyle w:val="Prrafodelista"/>
        <w:autoSpaceDE w:val="0"/>
        <w:autoSpaceDN w:val="0"/>
        <w:adjustRightInd w:val="0"/>
        <w:spacing w:after="0"/>
        <w:jc w:val="both"/>
        <w:rPr>
          <w:rFonts w:ascii="Bookman Old Style" w:hAnsi="Bookman Old Style" w:cs="Arial"/>
          <w:sz w:val="20"/>
          <w:szCs w:val="20"/>
        </w:rPr>
      </w:pPr>
    </w:p>
    <w:p w:rsidR="00C12127" w:rsidRDefault="00C12127" w:rsidP="00C12127">
      <w:pPr>
        <w:pStyle w:val="Prrafodelista"/>
        <w:autoSpaceDE w:val="0"/>
        <w:autoSpaceDN w:val="0"/>
        <w:adjustRightInd w:val="0"/>
        <w:spacing w:after="0"/>
        <w:jc w:val="both"/>
        <w:rPr>
          <w:rFonts w:ascii="Bookman Old Style" w:hAnsi="Bookman Old Style" w:cs="Arial"/>
          <w:sz w:val="20"/>
          <w:szCs w:val="20"/>
        </w:rPr>
      </w:pPr>
    </w:p>
    <w:p w:rsidR="00C12127" w:rsidRDefault="00C12127" w:rsidP="00C12127">
      <w:pPr>
        <w:pStyle w:val="Prrafodelista"/>
        <w:autoSpaceDE w:val="0"/>
        <w:autoSpaceDN w:val="0"/>
        <w:adjustRightInd w:val="0"/>
        <w:spacing w:after="0"/>
        <w:jc w:val="both"/>
        <w:rPr>
          <w:rFonts w:ascii="Bookman Old Style" w:hAnsi="Bookman Old Style" w:cs="Arial"/>
          <w:sz w:val="20"/>
          <w:szCs w:val="20"/>
        </w:rPr>
      </w:pPr>
    </w:p>
    <w:p w:rsidR="00C12127" w:rsidRDefault="00C12127" w:rsidP="00C12127">
      <w:pPr>
        <w:pStyle w:val="Prrafodelista"/>
        <w:autoSpaceDE w:val="0"/>
        <w:autoSpaceDN w:val="0"/>
        <w:adjustRightInd w:val="0"/>
        <w:spacing w:after="0"/>
        <w:jc w:val="both"/>
        <w:rPr>
          <w:rFonts w:ascii="Bookman Old Style" w:hAnsi="Bookman Old Style" w:cs="Arial"/>
          <w:sz w:val="20"/>
          <w:szCs w:val="20"/>
        </w:rPr>
      </w:pPr>
    </w:p>
    <w:p w:rsidR="002A58F7" w:rsidRPr="002A58F7" w:rsidRDefault="002A58F7" w:rsidP="00C12127">
      <w:pPr>
        <w:pStyle w:val="Prrafodelista"/>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 xml:space="preserve">de Accesibilidad y Discapacidad COMAD, el Concejo y la Administración, para impulsar y emprender los proyectos de accesibilidad, aún falta mucho para tener un cantón accesible e inclusivo, no podemos decir que la mayoría de algo está resuelto. En vez de ello corresponden hacer un inventario en todo el cantón, de las rampas que cumplen con criterios de seguridad y accesibilidad, las que deben reconstruirse y las que faltan por construir. </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 xml:space="preserve">Hacemos la observación nuevamente que no procede utilizar el término “personas con capacidades especiales” lo correcto y oficial es </w:t>
      </w:r>
      <w:r w:rsidRPr="002A58F7">
        <w:rPr>
          <w:rFonts w:ascii="Bookman Old Style" w:hAnsi="Bookman Old Style" w:cs="Arial"/>
          <w:sz w:val="20"/>
          <w:szCs w:val="20"/>
          <w:u w:val="single"/>
        </w:rPr>
        <w:t>personas con discapacidad</w:t>
      </w:r>
      <w:r w:rsidRPr="002A58F7">
        <w:rPr>
          <w:rFonts w:ascii="Bookman Old Style" w:hAnsi="Bookman Old Style" w:cs="Arial"/>
          <w:sz w:val="20"/>
          <w:szCs w:val="20"/>
        </w:rPr>
        <w:t xml:space="preserve">, tal y como lo establece la Ley 7600 y la norma más reciente que es la </w:t>
      </w:r>
      <w:r w:rsidRPr="002A58F7">
        <w:rPr>
          <w:rFonts w:ascii="Bookman Old Style" w:hAnsi="Bookman Old Style" w:cs="Arial"/>
          <w:sz w:val="20"/>
          <w:szCs w:val="20"/>
          <w:u w:val="single"/>
        </w:rPr>
        <w:t>Convención sobre los derechos de las personas con discapacidad,</w:t>
      </w:r>
      <w:r w:rsidRPr="002A58F7">
        <w:rPr>
          <w:rFonts w:ascii="Bookman Old Style" w:hAnsi="Bookman Old Style" w:cs="Arial"/>
          <w:sz w:val="20"/>
          <w:szCs w:val="20"/>
        </w:rPr>
        <w:t xml:space="preserve"> ratificada por Costa Rica mediante la ley 8661. </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 xml:space="preserve">A pesar de que desde la COMAD y consecuentemente, el concejo Municipal, se han hecho observaciones a la construcción de rampas y aceras, lamentablemente no toda la inversión ha sido eficiente, considerando que algunos de los modelos de rampas construidas, por el diámetro que presentan, obstruyen el paso de aguas, ocasionando criaderos de insectos.  En otros casos representan mayor inseguridad por parte de personas que requieren hacer uso de las rampas. </w:t>
      </w:r>
    </w:p>
    <w:p w:rsidR="002A58F7" w:rsidRPr="002A58F7" w:rsidRDefault="002A58F7" w:rsidP="002A58F7">
      <w:pPr>
        <w:pStyle w:val="Prrafodelista"/>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 xml:space="preserve">Debe revisarse esa inversión pública, considerando que una solución no debería generar otro problema. </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 xml:space="preserve">Sobre las obras del Mercado Municipal hemos recibido quejas sobre trabajos detenidos, nos referimos a piso levantado y aleros descubiertos desde hace varios días, así como el hecho de que aún no se les haya dado respuesta sobre la intervención de la auditoría interna respecto a denuncias presentadas desde el año 2014. </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Respecto al recarpeteo el informe presenta algunas inconsistencias en cuanto al precio por kilómetro; se mencionan tres precios: 43.154.634.33 colones por km, 97.612.111,11 por km y 62.600.000 colones por km.</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 xml:space="preserve">Se invirtió en la construcción de una Pista BMX, que no cumple con corta vientos, requisito indispensable para la seguridad de las personas participantes, además de la falta de servicios sanitarios, siendo de un espacio público. </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Los mini gimnasios que son una gran idea traída desde Colombia por el señor alcalde, no se pensó en la accesibilidad para personas con discapacidad y se aprecia en todas las fotos en las bases de cada máquina para ejercicios.</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También se ve con preocupación, a pesar de la inversión pública, observar parques cerrados.</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 xml:space="preserve">En el sector de Café Britt se observa el recarpeteo sobre calles en buen estado, habiendo calles abandonadas como, en el sector de La Simona y La Rusia. </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 xml:space="preserve">Reconocemos el apoyo a la unidad del Movimiento Guías &amp; Scout N 62; esperamos este mismo apoyo a unidades como la Unidad 67 que opera en la Aurora, la Unidad 125 que opera actualmente en Barreal y la Unidad 11 de Heredia Centro, considerando su valiosa laboro en la prevención de diversos problemas y riesgos sociales que atacan principalmente a la niñez y la adolescencia.  </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Es importante que se mantenga equidad en las inversiones realizadas en los diferentes distritos, favoreciendo a los que tienen menor desarrollo.</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Se invierte en parques y juegos sin tomar en cuenta a las personas con discapacidad, limitando aún más su exclusión, dejándoles sin posibilidad de utilizar las áreas públicas para su disfrute y recreación.</w:t>
      </w:r>
    </w:p>
    <w:p w:rsidR="002A58F7" w:rsidRDefault="002A58F7" w:rsidP="002A58F7">
      <w:pPr>
        <w:autoSpaceDE w:val="0"/>
        <w:autoSpaceDN w:val="0"/>
        <w:adjustRightInd w:val="0"/>
        <w:jc w:val="both"/>
        <w:rPr>
          <w:rFonts w:ascii="Bookman Old Style" w:hAnsi="Bookman Old Style" w:cs="Arial"/>
          <w:sz w:val="20"/>
          <w:szCs w:val="20"/>
        </w:rPr>
      </w:pPr>
    </w:p>
    <w:p w:rsidR="002A58F7" w:rsidRPr="002A58F7" w:rsidRDefault="00C12127" w:rsidP="002A58F7">
      <w:pPr>
        <w:autoSpaceDE w:val="0"/>
        <w:autoSpaceDN w:val="0"/>
        <w:adjustRightInd w:val="0"/>
        <w:jc w:val="both"/>
        <w:rPr>
          <w:rFonts w:ascii="Bookman Old Style" w:hAnsi="Bookman Old Style" w:cs="Arial"/>
          <w:sz w:val="20"/>
          <w:szCs w:val="20"/>
        </w:rPr>
      </w:pPr>
      <w:r>
        <w:rPr>
          <w:rFonts w:ascii="Bookman Old Style" w:hAnsi="Bookman Old Style" w:cs="Arial"/>
          <w:sz w:val="20"/>
          <w:szCs w:val="20"/>
        </w:rPr>
        <w:t>SEGURIDAD CIUDADANA</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El problema de inseguridad ciudadana es un tema recurrente en casi todos los municipios; el hampa y las drogas toman fácilmente los barrios y no solamente se atrincheran sino que se enquistan y destruyen a la juventud que es el futuro de nuestra sociedad.</w:t>
      </w:r>
    </w:p>
    <w:p w:rsid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Mucha población joven han sucumbido al flagelo de las drogas y siguen destruyéndose en una espiral descendente que además en muchos casos los lleva no solo al consumo, sino además al tráfico de drogas y a la delincuencia.</w:t>
      </w:r>
    </w:p>
    <w:p w:rsidR="00C12127" w:rsidRDefault="00C12127" w:rsidP="00C12127">
      <w:pPr>
        <w:pStyle w:val="Prrafodelista"/>
        <w:autoSpaceDE w:val="0"/>
        <w:autoSpaceDN w:val="0"/>
        <w:adjustRightInd w:val="0"/>
        <w:spacing w:after="0"/>
        <w:jc w:val="both"/>
        <w:rPr>
          <w:rFonts w:ascii="Bookman Old Style" w:hAnsi="Bookman Old Style" w:cs="Arial"/>
          <w:sz w:val="20"/>
          <w:szCs w:val="20"/>
        </w:rPr>
      </w:pPr>
    </w:p>
    <w:p w:rsidR="00C12127" w:rsidRDefault="00C12127" w:rsidP="00C12127">
      <w:pPr>
        <w:pStyle w:val="Prrafodelista"/>
        <w:autoSpaceDE w:val="0"/>
        <w:autoSpaceDN w:val="0"/>
        <w:adjustRightInd w:val="0"/>
        <w:spacing w:after="0"/>
        <w:jc w:val="both"/>
        <w:rPr>
          <w:rFonts w:ascii="Bookman Old Style" w:hAnsi="Bookman Old Style" w:cs="Arial"/>
          <w:sz w:val="20"/>
          <w:szCs w:val="20"/>
        </w:rPr>
      </w:pPr>
    </w:p>
    <w:p w:rsidR="00C12127" w:rsidRPr="002A58F7" w:rsidRDefault="00C12127" w:rsidP="00C12127">
      <w:pPr>
        <w:pStyle w:val="Prrafodelista"/>
        <w:autoSpaceDE w:val="0"/>
        <w:autoSpaceDN w:val="0"/>
        <w:adjustRightInd w:val="0"/>
        <w:spacing w:after="0"/>
        <w:jc w:val="both"/>
        <w:rPr>
          <w:rFonts w:ascii="Bookman Old Style" w:hAnsi="Bookman Old Style" w:cs="Arial"/>
          <w:sz w:val="20"/>
          <w:szCs w:val="20"/>
        </w:rPr>
      </w:pP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 xml:space="preserve">El Hampa nos lleva ventaja, cada vez están más organizada, mejor equipada y entrenada. Desde la formación de la policía municipal debe existir un plan de capacitación y reclutamiento con miras a formar un cuerpo especializado y no esperar a amarrar las cargas en el camino o aprender de los errores cometidos que han obligado a la reestructuración. </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La coordinación con el Ministerio de Seguridad ha tardado y el hampa se aprovecha siempre de cualquier debilidad; Heredia debe ser un ejemplo para todo el país en materia de seguridad ciudadana, pero no hemos avanzado aún lo suficiente.</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La vigilancia por medio del uso de tecnología de punta es de vital importancia, pero de nada vale tener instaladas miles de cámaras que graven situaciones delictivas si no podemos garantizar una respuesta oportuna y coordinada a favor de la ciudadanía. Por eso el crecimiento de este tipo de servicios debe ser bien planificado para que no sobrepase la capacidad del personal encargado del monitoreo de los equipos y la coordinación; solamente siendo oportuna la respuesta de una urgencia se cumplirá con la ciudadanía.</w:t>
      </w:r>
    </w:p>
    <w:p w:rsidR="002A58F7" w:rsidRPr="002A58F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Es evidente que aún falta mayor labor inteligencia y coordinación para atacar no solo el consumo, sino también a los traficantes, que son quienes manejan realmente este negocio maligno.</w:t>
      </w:r>
    </w:p>
    <w:p w:rsidR="002A58F7" w:rsidRPr="00C12127" w:rsidRDefault="002A58F7" w:rsidP="002A58F7">
      <w:pPr>
        <w:pStyle w:val="Prrafodelista"/>
        <w:numPr>
          <w:ilvl w:val="0"/>
          <w:numId w:val="29"/>
        </w:numPr>
        <w:autoSpaceDE w:val="0"/>
        <w:autoSpaceDN w:val="0"/>
        <w:adjustRightInd w:val="0"/>
        <w:spacing w:after="0"/>
        <w:jc w:val="both"/>
        <w:rPr>
          <w:rFonts w:ascii="Bookman Old Style" w:hAnsi="Bookman Old Style" w:cs="Arial"/>
          <w:sz w:val="20"/>
          <w:szCs w:val="20"/>
        </w:rPr>
      </w:pPr>
      <w:r w:rsidRPr="002A58F7">
        <w:rPr>
          <w:rFonts w:ascii="Bookman Old Style" w:hAnsi="Bookman Old Style" w:cs="Arial"/>
          <w:sz w:val="20"/>
          <w:szCs w:val="20"/>
        </w:rPr>
        <w:t xml:space="preserve">Solicitamos respetuosamente se retire del informe el proyecto del Centro cívico de Guararí, dado de que no es un proyecto de la municipalidad, sino del Ministerio de Justicia y Paz.  Lo que sí corresponde es incluir en el plan presupuesto 2017 diversos apoyos que se requieren de la Municipalidad para darle mantenimiento y sostenibilidad d los programas y servicios. </w:t>
      </w:r>
    </w:p>
    <w:p w:rsidR="002A58F7" w:rsidRPr="002A58F7" w:rsidRDefault="002A58F7" w:rsidP="002A58F7">
      <w:pPr>
        <w:autoSpaceDE w:val="0"/>
        <w:autoSpaceDN w:val="0"/>
        <w:adjustRightInd w:val="0"/>
        <w:jc w:val="both"/>
        <w:rPr>
          <w:rFonts w:ascii="Bookman Old Style" w:hAnsi="Bookman Old Style" w:cs="Arial"/>
          <w:sz w:val="20"/>
          <w:szCs w:val="20"/>
        </w:rPr>
      </w:pPr>
      <w:r w:rsidRPr="002A58F7">
        <w:rPr>
          <w:rFonts w:ascii="Bookman Old Style" w:hAnsi="Bookman Old Style" w:cs="Arial"/>
          <w:sz w:val="20"/>
          <w:szCs w:val="20"/>
        </w:rPr>
        <w:t xml:space="preserve">Finalmente quisiera aprovechar el momento,  en nombre de la Fracción del Partido Acción Ciudadana, para  manifestar nuestro agradecimiento a Dios y nuestra Madre Santísima que nos acompañan en cada sesión, porque nos han permitido casi concluir con un período de gobierno local y  cumplir responsablemente nuestro compromiso con la ciudadanía herediana; a pesar de nuestras limitaciones y debilidades humanas; </w:t>
      </w:r>
    </w:p>
    <w:p w:rsidR="002A58F7" w:rsidRPr="002A58F7" w:rsidRDefault="002A58F7" w:rsidP="002A58F7">
      <w:pPr>
        <w:autoSpaceDE w:val="0"/>
        <w:autoSpaceDN w:val="0"/>
        <w:adjustRightInd w:val="0"/>
        <w:jc w:val="both"/>
        <w:rPr>
          <w:rFonts w:ascii="Bookman Old Style" w:hAnsi="Bookman Old Style" w:cs="Arial"/>
          <w:sz w:val="20"/>
          <w:szCs w:val="20"/>
        </w:rPr>
      </w:pPr>
    </w:p>
    <w:p w:rsidR="002A58F7" w:rsidRPr="002A58F7" w:rsidRDefault="002A58F7" w:rsidP="002A58F7">
      <w:pPr>
        <w:autoSpaceDE w:val="0"/>
        <w:autoSpaceDN w:val="0"/>
        <w:adjustRightInd w:val="0"/>
        <w:jc w:val="both"/>
        <w:rPr>
          <w:rFonts w:ascii="Bookman Old Style" w:hAnsi="Bookman Old Style" w:cs="Arial"/>
          <w:sz w:val="20"/>
          <w:szCs w:val="20"/>
        </w:rPr>
      </w:pPr>
      <w:r w:rsidRPr="002A58F7">
        <w:rPr>
          <w:rFonts w:ascii="Bookman Old Style" w:hAnsi="Bookman Old Style" w:cs="Arial"/>
          <w:sz w:val="20"/>
          <w:szCs w:val="20"/>
        </w:rPr>
        <w:t xml:space="preserve">Agradecemos a entidades aliadas de este municipio como lo son las ADIS, las Juntas de Educación y las Juntas Administrativas, por  su esfuerzo y contribución al desarrollo local;  les instamos a buscar siempre mejores condiciones y apoyos para la distribución y ejecución de los presupuestos participativos; en este sentido  hacemos una mención a los continuos cambios que se han realizado con el Reglamento del Presupuesto Participativo, los cuales deben ser evaluados en su afectación por parte de las organizaciones sociales. </w:t>
      </w:r>
    </w:p>
    <w:p w:rsidR="002A58F7" w:rsidRPr="002A58F7" w:rsidRDefault="002A58F7" w:rsidP="002A58F7">
      <w:pPr>
        <w:autoSpaceDE w:val="0"/>
        <w:autoSpaceDN w:val="0"/>
        <w:adjustRightInd w:val="0"/>
        <w:jc w:val="both"/>
        <w:rPr>
          <w:rFonts w:ascii="Bookman Old Style" w:hAnsi="Bookman Old Style" w:cs="Arial"/>
          <w:sz w:val="20"/>
          <w:szCs w:val="20"/>
        </w:rPr>
      </w:pPr>
    </w:p>
    <w:p w:rsidR="002A58F7" w:rsidRPr="002A58F7" w:rsidRDefault="002A58F7" w:rsidP="002A58F7">
      <w:pPr>
        <w:autoSpaceDE w:val="0"/>
        <w:autoSpaceDN w:val="0"/>
        <w:adjustRightInd w:val="0"/>
        <w:jc w:val="both"/>
        <w:rPr>
          <w:rFonts w:ascii="Bookman Old Style" w:hAnsi="Bookman Old Style" w:cs="Arial"/>
          <w:sz w:val="20"/>
          <w:szCs w:val="20"/>
        </w:rPr>
      </w:pPr>
      <w:r w:rsidRPr="002A58F7">
        <w:rPr>
          <w:rFonts w:ascii="Bookman Old Style" w:hAnsi="Bookman Old Style" w:cs="Arial"/>
          <w:sz w:val="20"/>
          <w:szCs w:val="20"/>
        </w:rPr>
        <w:t>A los compañeros y compañeras de este Concejo Municipal con quienes hemos compartido nuestra luchas, preocupaciones, discusiones y propuestas por el bien común de este cantón y del gobierno local.</w:t>
      </w:r>
    </w:p>
    <w:p w:rsidR="002A58F7" w:rsidRPr="002A58F7" w:rsidRDefault="002A58F7" w:rsidP="002A58F7">
      <w:pPr>
        <w:autoSpaceDE w:val="0"/>
        <w:autoSpaceDN w:val="0"/>
        <w:adjustRightInd w:val="0"/>
        <w:jc w:val="both"/>
        <w:rPr>
          <w:rFonts w:ascii="Bookman Old Style" w:hAnsi="Bookman Old Style" w:cs="Arial"/>
          <w:sz w:val="20"/>
          <w:szCs w:val="20"/>
        </w:rPr>
      </w:pPr>
    </w:p>
    <w:p w:rsidR="002A58F7" w:rsidRPr="002A58F7" w:rsidRDefault="002A58F7" w:rsidP="002A58F7">
      <w:pPr>
        <w:autoSpaceDE w:val="0"/>
        <w:autoSpaceDN w:val="0"/>
        <w:adjustRightInd w:val="0"/>
        <w:jc w:val="both"/>
        <w:rPr>
          <w:rFonts w:ascii="Bookman Old Style" w:hAnsi="Bookman Old Style" w:cs="Arial"/>
          <w:sz w:val="20"/>
          <w:szCs w:val="20"/>
        </w:rPr>
      </w:pPr>
      <w:r w:rsidRPr="002A58F7">
        <w:rPr>
          <w:rFonts w:ascii="Bookman Old Style" w:hAnsi="Bookman Old Style" w:cs="Arial"/>
          <w:sz w:val="20"/>
          <w:szCs w:val="20"/>
        </w:rPr>
        <w:t xml:space="preserve">A la Comisión de Accesibilidad y Discapacidad COMAD, de la que he formado parte durante los últimos seis años,  integrada por personas de varias fracciones, por su labor tenaz y sostenida, desde la cual se han impulsado los proyectos de accesibilidad que han permitido encaminar a la Municipalidad de Heredia a construir un cantón más amigable, accesible e inclusivo.  </w:t>
      </w:r>
    </w:p>
    <w:p w:rsidR="002A58F7" w:rsidRPr="002A58F7" w:rsidRDefault="002A58F7" w:rsidP="002A58F7">
      <w:pPr>
        <w:autoSpaceDE w:val="0"/>
        <w:autoSpaceDN w:val="0"/>
        <w:adjustRightInd w:val="0"/>
        <w:jc w:val="both"/>
        <w:rPr>
          <w:rFonts w:ascii="Bookman Old Style" w:hAnsi="Bookman Old Style" w:cs="Arial"/>
          <w:sz w:val="20"/>
          <w:szCs w:val="20"/>
        </w:rPr>
      </w:pPr>
    </w:p>
    <w:p w:rsidR="002A58F7" w:rsidRPr="002A58F7" w:rsidRDefault="002A58F7" w:rsidP="002A58F7">
      <w:pPr>
        <w:autoSpaceDE w:val="0"/>
        <w:autoSpaceDN w:val="0"/>
        <w:adjustRightInd w:val="0"/>
        <w:jc w:val="both"/>
        <w:rPr>
          <w:rFonts w:ascii="Bookman Old Style" w:hAnsi="Bookman Old Style" w:cs="Arial"/>
          <w:sz w:val="20"/>
          <w:szCs w:val="20"/>
        </w:rPr>
      </w:pPr>
      <w:r w:rsidRPr="002A58F7">
        <w:rPr>
          <w:rFonts w:ascii="Bookman Old Style" w:hAnsi="Bookman Old Style" w:cs="Arial"/>
          <w:sz w:val="20"/>
          <w:szCs w:val="20"/>
        </w:rPr>
        <w:t>A la persona más joven y de reciente ingreso, que ha apoyado el trabajo de las comisiones y nos ha tenido paciencia, Muchas gracias María José.</w:t>
      </w:r>
    </w:p>
    <w:p w:rsidR="002A58F7" w:rsidRPr="002A58F7" w:rsidRDefault="002A58F7" w:rsidP="002A58F7">
      <w:pPr>
        <w:autoSpaceDE w:val="0"/>
        <w:autoSpaceDN w:val="0"/>
        <w:adjustRightInd w:val="0"/>
        <w:jc w:val="both"/>
        <w:rPr>
          <w:rFonts w:ascii="Bookman Old Style" w:hAnsi="Bookman Old Style" w:cs="Arial"/>
          <w:sz w:val="20"/>
          <w:szCs w:val="20"/>
        </w:rPr>
      </w:pPr>
    </w:p>
    <w:p w:rsidR="002A58F7" w:rsidRPr="002A58F7" w:rsidRDefault="002A58F7" w:rsidP="002A58F7">
      <w:pPr>
        <w:autoSpaceDE w:val="0"/>
        <w:autoSpaceDN w:val="0"/>
        <w:adjustRightInd w:val="0"/>
        <w:jc w:val="both"/>
        <w:rPr>
          <w:rFonts w:ascii="Bookman Old Style" w:hAnsi="Bookman Old Style" w:cs="Arial"/>
          <w:sz w:val="20"/>
          <w:szCs w:val="20"/>
        </w:rPr>
      </w:pPr>
      <w:r w:rsidRPr="002A58F7">
        <w:rPr>
          <w:rFonts w:ascii="Bookman Old Style" w:hAnsi="Bookman Old Style" w:cs="Arial"/>
          <w:sz w:val="20"/>
          <w:szCs w:val="20"/>
        </w:rPr>
        <w:t xml:space="preserve">A nuestra asesora jurídica, Sra. Priscila Quirós, por su respuesta ágil y oportuna a nuestras consultas e inquietudes; su trato respetuoso y afable, su actitud responsable, objetiva y comprometida. </w:t>
      </w:r>
    </w:p>
    <w:p w:rsidR="002A58F7" w:rsidRPr="002A58F7" w:rsidRDefault="002A58F7" w:rsidP="002A58F7">
      <w:pPr>
        <w:autoSpaceDE w:val="0"/>
        <w:autoSpaceDN w:val="0"/>
        <w:adjustRightInd w:val="0"/>
        <w:jc w:val="both"/>
        <w:rPr>
          <w:rFonts w:ascii="Bookman Old Style" w:hAnsi="Bookman Old Style" w:cs="Arial"/>
          <w:sz w:val="20"/>
          <w:szCs w:val="20"/>
        </w:rPr>
      </w:pPr>
    </w:p>
    <w:p w:rsidR="002A58F7" w:rsidRPr="002A58F7" w:rsidRDefault="002A58F7" w:rsidP="002A58F7">
      <w:pPr>
        <w:autoSpaceDE w:val="0"/>
        <w:autoSpaceDN w:val="0"/>
        <w:adjustRightInd w:val="0"/>
        <w:jc w:val="both"/>
        <w:rPr>
          <w:rFonts w:ascii="Bookman Old Style" w:hAnsi="Bookman Old Style" w:cs="Arial"/>
          <w:sz w:val="20"/>
          <w:szCs w:val="20"/>
        </w:rPr>
      </w:pPr>
      <w:r w:rsidRPr="002A58F7">
        <w:rPr>
          <w:rFonts w:ascii="Bookman Old Style" w:hAnsi="Bookman Old Style" w:cs="Arial"/>
          <w:sz w:val="20"/>
          <w:szCs w:val="20"/>
        </w:rPr>
        <w:t xml:space="preserve">Y muy especialmente, a la persona que ha llevado y conducido durante muchos años la secretaría del concejo municipal, siempre dispuesta a servir, aportando su valiosa experiencia y conocimiento, a pesar de las situaciones difíciles que ha tenido que enfrentar en los últimos años en el ámbito laboral. Sin el trabajo de ella este Concejo no caminaría. Sra. Flory Álvarez, Muchas gracias a usted y al equipo de trabajo que usted lidera. </w:t>
      </w:r>
    </w:p>
    <w:p w:rsidR="002A58F7" w:rsidRPr="002A58F7" w:rsidRDefault="002A58F7" w:rsidP="002A58F7">
      <w:pPr>
        <w:autoSpaceDE w:val="0"/>
        <w:autoSpaceDN w:val="0"/>
        <w:adjustRightInd w:val="0"/>
        <w:jc w:val="both"/>
        <w:rPr>
          <w:rFonts w:ascii="Bookman Old Style" w:hAnsi="Bookman Old Style" w:cs="Arial"/>
          <w:sz w:val="20"/>
          <w:szCs w:val="20"/>
        </w:rPr>
      </w:pPr>
      <w:r w:rsidRPr="002A58F7">
        <w:rPr>
          <w:rFonts w:ascii="Bookman Old Style" w:hAnsi="Bookman Old Style" w:cs="Arial"/>
          <w:sz w:val="20"/>
          <w:szCs w:val="20"/>
        </w:rPr>
        <w:t>Señoras y Señores, muchas gracias y buenas noches</w:t>
      </w:r>
      <w:r w:rsidR="006331A1">
        <w:rPr>
          <w:rFonts w:ascii="Bookman Old Style" w:hAnsi="Bookman Old Style" w:cs="Arial"/>
          <w:sz w:val="20"/>
          <w:szCs w:val="20"/>
        </w:rPr>
        <w:t>.</w:t>
      </w:r>
    </w:p>
    <w:p w:rsidR="002A58F7" w:rsidRDefault="002A58F7" w:rsidP="002A58F7">
      <w:pPr>
        <w:autoSpaceDE w:val="0"/>
        <w:autoSpaceDN w:val="0"/>
        <w:adjustRightInd w:val="0"/>
        <w:jc w:val="both"/>
        <w:rPr>
          <w:rFonts w:ascii="Arial" w:hAnsi="Arial" w:cs="Arial"/>
        </w:rPr>
      </w:pPr>
    </w:p>
    <w:p w:rsidR="00AA7105" w:rsidRDefault="00AA7105" w:rsidP="002A58F7">
      <w:pPr>
        <w:autoSpaceDE w:val="0"/>
        <w:autoSpaceDN w:val="0"/>
        <w:adjustRightInd w:val="0"/>
        <w:jc w:val="both"/>
        <w:rPr>
          <w:rFonts w:ascii="Arial" w:hAnsi="Arial" w:cs="Arial"/>
        </w:rPr>
      </w:pPr>
    </w:p>
    <w:p w:rsidR="00AA7105" w:rsidRDefault="00AA7105" w:rsidP="002A58F7">
      <w:pPr>
        <w:autoSpaceDE w:val="0"/>
        <w:autoSpaceDN w:val="0"/>
        <w:adjustRightInd w:val="0"/>
        <w:jc w:val="both"/>
        <w:rPr>
          <w:rFonts w:ascii="Arial" w:hAnsi="Arial" w:cs="Arial"/>
        </w:rPr>
      </w:pPr>
    </w:p>
    <w:p w:rsidR="006F0B2B" w:rsidRPr="00C13723" w:rsidRDefault="006F0B2B" w:rsidP="00DF443F">
      <w:pPr>
        <w:autoSpaceDE w:val="0"/>
        <w:autoSpaceDN w:val="0"/>
        <w:adjustRightInd w:val="0"/>
        <w:jc w:val="both"/>
        <w:rPr>
          <w:rFonts w:ascii="Bookman Old Style" w:hAnsi="Bookman Old Style"/>
          <w:b/>
          <w:color w:val="000000" w:themeColor="text1"/>
          <w:sz w:val="20"/>
          <w:szCs w:val="20"/>
        </w:rPr>
      </w:pPr>
      <w:r w:rsidRPr="00C13723">
        <w:rPr>
          <w:rFonts w:ascii="Bookman Old Style" w:hAnsi="Bookman Old Style" w:cs="Arial"/>
          <w:b/>
          <w:color w:val="000000" w:themeColor="text1"/>
          <w:sz w:val="20"/>
          <w:szCs w:val="20"/>
        </w:rPr>
        <w:t>A continuación e</w:t>
      </w:r>
      <w:r w:rsidR="006331A1" w:rsidRPr="00C13723">
        <w:rPr>
          <w:rFonts w:ascii="Bookman Old Style" w:hAnsi="Bookman Old Style" w:cs="Arial"/>
          <w:b/>
          <w:color w:val="000000" w:themeColor="text1"/>
          <w:sz w:val="20"/>
          <w:szCs w:val="20"/>
        </w:rPr>
        <w:t xml:space="preserve">l síndico </w:t>
      </w:r>
      <w:r w:rsidR="00FA459C" w:rsidRPr="00C13723">
        <w:rPr>
          <w:rFonts w:ascii="Bookman Old Style" w:hAnsi="Bookman Old Style"/>
          <w:b/>
          <w:color w:val="000000" w:themeColor="text1"/>
          <w:sz w:val="20"/>
          <w:szCs w:val="20"/>
        </w:rPr>
        <w:t>Rafael Barboza Tenorio – Jefe de Fracción del P</w:t>
      </w:r>
      <w:r w:rsidR="006331A1" w:rsidRPr="00C13723">
        <w:rPr>
          <w:rFonts w:ascii="Bookman Old Style" w:hAnsi="Bookman Old Style"/>
          <w:b/>
          <w:color w:val="000000" w:themeColor="text1"/>
          <w:sz w:val="20"/>
          <w:szCs w:val="20"/>
        </w:rPr>
        <w:t>artido Unidad Social Cristiana</w:t>
      </w:r>
      <w:r w:rsidRPr="00C13723">
        <w:rPr>
          <w:rFonts w:ascii="Bookman Old Style" w:hAnsi="Bookman Old Style"/>
          <w:b/>
          <w:color w:val="000000" w:themeColor="text1"/>
          <w:sz w:val="20"/>
          <w:szCs w:val="20"/>
        </w:rPr>
        <w:t>, procede a realizar su intervención y dice:</w:t>
      </w:r>
    </w:p>
    <w:p w:rsidR="006F0B2B" w:rsidRDefault="006F0B2B" w:rsidP="00DF443F">
      <w:pPr>
        <w:autoSpaceDE w:val="0"/>
        <w:autoSpaceDN w:val="0"/>
        <w:adjustRightInd w:val="0"/>
        <w:jc w:val="both"/>
        <w:rPr>
          <w:rFonts w:ascii="Bookman Old Style" w:hAnsi="Bookman Old Style"/>
          <w:color w:val="000000" w:themeColor="text1"/>
          <w:sz w:val="20"/>
          <w:szCs w:val="20"/>
        </w:rPr>
      </w:pPr>
    </w:p>
    <w:p w:rsidR="00FA459C" w:rsidRPr="00DF443F" w:rsidRDefault="006F0B2B" w:rsidP="00DF443F">
      <w:pPr>
        <w:autoSpaceDE w:val="0"/>
        <w:autoSpaceDN w:val="0"/>
        <w:adjustRightInd w:val="0"/>
        <w:jc w:val="both"/>
        <w:rPr>
          <w:rFonts w:ascii="Bookman Old Style" w:hAnsi="Bookman Old Style"/>
          <w:color w:val="000000" w:themeColor="text1"/>
          <w:sz w:val="20"/>
          <w:szCs w:val="20"/>
        </w:rPr>
      </w:pPr>
      <w:r>
        <w:rPr>
          <w:rFonts w:ascii="Bookman Old Style" w:hAnsi="Bookman Old Style"/>
          <w:color w:val="000000" w:themeColor="text1"/>
          <w:sz w:val="20"/>
          <w:szCs w:val="20"/>
        </w:rPr>
        <w:t xml:space="preserve">Esta noche quisiera en primer lugar dar </w:t>
      </w:r>
      <w:r w:rsidR="00094189" w:rsidRPr="00DF443F">
        <w:rPr>
          <w:rFonts w:ascii="Bookman Old Style" w:hAnsi="Bookman Old Style"/>
          <w:color w:val="000000" w:themeColor="text1"/>
          <w:sz w:val="20"/>
          <w:szCs w:val="20"/>
        </w:rPr>
        <w:t xml:space="preserve">un saludo a los </w:t>
      </w:r>
      <w:r w:rsidRPr="00DF443F">
        <w:rPr>
          <w:rFonts w:ascii="Bookman Old Style" w:hAnsi="Bookman Old Style"/>
          <w:color w:val="000000" w:themeColor="text1"/>
          <w:sz w:val="20"/>
          <w:szCs w:val="20"/>
        </w:rPr>
        <w:t>miembros</w:t>
      </w:r>
      <w:r w:rsidR="00094189" w:rsidRPr="00DF443F">
        <w:rPr>
          <w:rFonts w:ascii="Bookman Old Style" w:hAnsi="Bookman Old Style"/>
          <w:color w:val="000000" w:themeColor="text1"/>
          <w:sz w:val="20"/>
          <w:szCs w:val="20"/>
        </w:rPr>
        <w:t xml:space="preserve"> del </w:t>
      </w:r>
      <w:r w:rsidRPr="00DF443F">
        <w:rPr>
          <w:rFonts w:ascii="Bookman Old Style" w:hAnsi="Bookman Old Style"/>
          <w:color w:val="000000" w:themeColor="text1"/>
          <w:sz w:val="20"/>
          <w:szCs w:val="20"/>
        </w:rPr>
        <w:t>Concejo</w:t>
      </w:r>
      <w:r w:rsidR="00094189" w:rsidRPr="00DF443F">
        <w:rPr>
          <w:rFonts w:ascii="Bookman Old Style" w:hAnsi="Bookman Old Style"/>
          <w:color w:val="000000" w:themeColor="text1"/>
          <w:sz w:val="20"/>
          <w:szCs w:val="20"/>
        </w:rPr>
        <w:t xml:space="preserve"> y a todas las personas presentes en esta sesión. A</w:t>
      </w:r>
      <w:r w:rsidR="00FA459C" w:rsidRPr="00DF443F">
        <w:rPr>
          <w:rFonts w:ascii="Bookman Old Style" w:hAnsi="Bookman Old Style"/>
          <w:color w:val="000000" w:themeColor="text1"/>
          <w:sz w:val="20"/>
          <w:szCs w:val="20"/>
        </w:rPr>
        <w:t>grade</w:t>
      </w:r>
      <w:r>
        <w:rPr>
          <w:rFonts w:ascii="Bookman Old Style" w:hAnsi="Bookman Old Style"/>
          <w:color w:val="000000" w:themeColor="text1"/>
          <w:sz w:val="20"/>
          <w:szCs w:val="20"/>
        </w:rPr>
        <w:t>zco</w:t>
      </w:r>
      <w:r w:rsidR="00FA459C" w:rsidRPr="00DF443F">
        <w:rPr>
          <w:rFonts w:ascii="Bookman Old Style" w:hAnsi="Bookman Old Style"/>
          <w:color w:val="000000" w:themeColor="text1"/>
          <w:sz w:val="20"/>
          <w:szCs w:val="20"/>
        </w:rPr>
        <w:t xml:space="preserve"> al sr. Alcalde </w:t>
      </w:r>
      <w:r w:rsidR="006331A1" w:rsidRPr="00DF443F">
        <w:rPr>
          <w:rFonts w:ascii="Bookman Old Style" w:hAnsi="Bookman Old Style"/>
          <w:color w:val="000000" w:themeColor="text1"/>
          <w:sz w:val="20"/>
          <w:szCs w:val="20"/>
        </w:rPr>
        <w:t>toda la colaboración que l</w:t>
      </w:r>
      <w:r w:rsidR="00094189" w:rsidRPr="00DF443F">
        <w:rPr>
          <w:rFonts w:ascii="Bookman Old Style" w:hAnsi="Bookman Old Style"/>
          <w:color w:val="000000" w:themeColor="text1"/>
          <w:sz w:val="20"/>
          <w:szCs w:val="20"/>
        </w:rPr>
        <w:t>e</w:t>
      </w:r>
      <w:r w:rsidR="006331A1" w:rsidRPr="00DF443F">
        <w:rPr>
          <w:rFonts w:ascii="Bookman Old Style" w:hAnsi="Bookman Old Style"/>
          <w:color w:val="000000" w:themeColor="text1"/>
          <w:sz w:val="20"/>
          <w:szCs w:val="20"/>
        </w:rPr>
        <w:t xml:space="preserve"> ha brindado al distrito de Vara Blanca en la realización de las </w:t>
      </w:r>
      <w:r w:rsidR="00FA459C" w:rsidRPr="00DF443F">
        <w:rPr>
          <w:rFonts w:ascii="Bookman Old Style" w:hAnsi="Bookman Old Style"/>
          <w:color w:val="000000" w:themeColor="text1"/>
          <w:sz w:val="20"/>
          <w:szCs w:val="20"/>
        </w:rPr>
        <w:t xml:space="preserve">obras en </w:t>
      </w:r>
      <w:r>
        <w:rPr>
          <w:rFonts w:ascii="Bookman Old Style" w:hAnsi="Bookman Old Style"/>
          <w:color w:val="000000" w:themeColor="text1"/>
          <w:sz w:val="20"/>
          <w:szCs w:val="20"/>
        </w:rPr>
        <w:t xml:space="preserve">la </w:t>
      </w:r>
      <w:r w:rsidR="006331A1" w:rsidRPr="00DF443F">
        <w:rPr>
          <w:rFonts w:ascii="Bookman Old Style" w:hAnsi="Bookman Old Style"/>
          <w:color w:val="000000" w:themeColor="text1"/>
          <w:sz w:val="20"/>
          <w:szCs w:val="20"/>
        </w:rPr>
        <w:t xml:space="preserve">comunidad. </w:t>
      </w:r>
      <w:r>
        <w:rPr>
          <w:rFonts w:ascii="Bookman Old Style" w:hAnsi="Bookman Old Style"/>
          <w:color w:val="000000" w:themeColor="text1"/>
          <w:sz w:val="20"/>
          <w:szCs w:val="20"/>
        </w:rPr>
        <w:t>E</w:t>
      </w:r>
      <w:r w:rsidR="006331A1" w:rsidRPr="00DF443F">
        <w:rPr>
          <w:rFonts w:ascii="Bookman Old Style" w:hAnsi="Bookman Old Style"/>
          <w:color w:val="000000" w:themeColor="text1"/>
          <w:sz w:val="20"/>
          <w:szCs w:val="20"/>
        </w:rPr>
        <w:t>ntre varias obras s</w:t>
      </w:r>
      <w:r w:rsidR="00FA459C" w:rsidRPr="00DF443F">
        <w:rPr>
          <w:rFonts w:ascii="Bookman Old Style" w:hAnsi="Bookman Old Style"/>
          <w:color w:val="000000" w:themeColor="text1"/>
          <w:sz w:val="20"/>
          <w:szCs w:val="20"/>
        </w:rPr>
        <w:t>e est</w:t>
      </w:r>
      <w:r w:rsidR="006331A1" w:rsidRPr="00DF443F">
        <w:rPr>
          <w:rFonts w:ascii="Bookman Old Style" w:hAnsi="Bookman Old Style"/>
          <w:color w:val="000000" w:themeColor="text1"/>
          <w:sz w:val="20"/>
          <w:szCs w:val="20"/>
        </w:rPr>
        <w:t>á</w:t>
      </w:r>
      <w:r w:rsidR="00FA459C" w:rsidRPr="00DF443F">
        <w:rPr>
          <w:rFonts w:ascii="Bookman Old Style" w:hAnsi="Bookman Old Style"/>
          <w:color w:val="000000" w:themeColor="text1"/>
          <w:sz w:val="20"/>
          <w:szCs w:val="20"/>
        </w:rPr>
        <w:t xml:space="preserve"> haciendo </w:t>
      </w:r>
      <w:r w:rsidR="006331A1" w:rsidRPr="00DF443F">
        <w:rPr>
          <w:rFonts w:ascii="Bookman Old Style" w:hAnsi="Bookman Old Style"/>
          <w:color w:val="000000" w:themeColor="text1"/>
          <w:sz w:val="20"/>
          <w:szCs w:val="20"/>
        </w:rPr>
        <w:t>el Li</w:t>
      </w:r>
      <w:r w:rsidR="00FA459C" w:rsidRPr="00DF443F">
        <w:rPr>
          <w:rFonts w:ascii="Bookman Old Style" w:hAnsi="Bookman Old Style"/>
          <w:color w:val="000000" w:themeColor="text1"/>
          <w:sz w:val="20"/>
          <w:szCs w:val="20"/>
        </w:rPr>
        <w:t>ceo abierto de Vara Blanca</w:t>
      </w:r>
      <w:r w:rsidR="006331A1" w:rsidRPr="00DF443F">
        <w:rPr>
          <w:rFonts w:ascii="Bookman Old Style" w:hAnsi="Bookman Old Style"/>
          <w:color w:val="000000" w:themeColor="text1"/>
          <w:sz w:val="20"/>
          <w:szCs w:val="20"/>
        </w:rPr>
        <w:t>, por otro lado desde que inici</w:t>
      </w:r>
      <w:r w:rsidR="00094189" w:rsidRPr="00DF443F">
        <w:rPr>
          <w:rFonts w:ascii="Bookman Old Style" w:hAnsi="Bookman Old Style"/>
          <w:color w:val="000000" w:themeColor="text1"/>
          <w:sz w:val="20"/>
          <w:szCs w:val="20"/>
        </w:rPr>
        <w:t>ó</w:t>
      </w:r>
      <w:r w:rsidR="006331A1" w:rsidRPr="00DF443F">
        <w:rPr>
          <w:rFonts w:ascii="Bookman Old Style" w:hAnsi="Bookman Old Style"/>
          <w:color w:val="000000" w:themeColor="text1"/>
          <w:sz w:val="20"/>
          <w:szCs w:val="20"/>
        </w:rPr>
        <w:t xml:space="preserve"> esta administración se ha </w:t>
      </w:r>
      <w:r w:rsidR="00FA459C" w:rsidRPr="00DF443F">
        <w:rPr>
          <w:rFonts w:ascii="Bookman Old Style" w:hAnsi="Bookman Old Style"/>
          <w:color w:val="000000" w:themeColor="text1"/>
          <w:sz w:val="20"/>
          <w:szCs w:val="20"/>
        </w:rPr>
        <w:t>trabaj</w:t>
      </w:r>
      <w:r w:rsidR="006331A1" w:rsidRPr="00DF443F">
        <w:rPr>
          <w:rFonts w:ascii="Bookman Old Style" w:hAnsi="Bookman Old Style"/>
          <w:color w:val="000000" w:themeColor="text1"/>
          <w:sz w:val="20"/>
          <w:szCs w:val="20"/>
        </w:rPr>
        <w:t xml:space="preserve">ado </w:t>
      </w:r>
      <w:r w:rsidR="00FA459C" w:rsidRPr="00DF443F">
        <w:rPr>
          <w:rFonts w:ascii="Bookman Old Style" w:hAnsi="Bookman Old Style"/>
          <w:color w:val="000000" w:themeColor="text1"/>
          <w:sz w:val="20"/>
          <w:szCs w:val="20"/>
        </w:rPr>
        <w:t>en equipo y se guardaron banderas</w:t>
      </w:r>
      <w:r w:rsidR="00D42E90" w:rsidRPr="00DF443F">
        <w:rPr>
          <w:rFonts w:ascii="Bookman Old Style" w:hAnsi="Bookman Old Style"/>
          <w:color w:val="000000" w:themeColor="text1"/>
          <w:sz w:val="20"/>
          <w:szCs w:val="20"/>
        </w:rPr>
        <w:t>, de ahí que</w:t>
      </w:r>
      <w:r w:rsidR="00094189" w:rsidRPr="00DF443F">
        <w:rPr>
          <w:rFonts w:ascii="Bookman Old Style" w:hAnsi="Bookman Old Style"/>
          <w:color w:val="000000" w:themeColor="text1"/>
          <w:sz w:val="20"/>
          <w:szCs w:val="20"/>
        </w:rPr>
        <w:t xml:space="preserve"> no solo </w:t>
      </w:r>
      <w:r w:rsidR="00D42E90" w:rsidRPr="00DF443F">
        <w:rPr>
          <w:rFonts w:ascii="Bookman Old Style" w:hAnsi="Bookman Old Style"/>
          <w:color w:val="000000" w:themeColor="text1"/>
          <w:sz w:val="20"/>
          <w:szCs w:val="20"/>
        </w:rPr>
        <w:t xml:space="preserve">se </w:t>
      </w:r>
      <w:r w:rsidR="00FA459C" w:rsidRPr="00DF443F">
        <w:rPr>
          <w:rFonts w:ascii="Bookman Old Style" w:hAnsi="Bookman Old Style"/>
          <w:color w:val="000000" w:themeColor="text1"/>
          <w:sz w:val="20"/>
          <w:szCs w:val="20"/>
        </w:rPr>
        <w:t xml:space="preserve">ha trabajado </w:t>
      </w:r>
      <w:r w:rsidR="00094189" w:rsidRPr="00DF443F">
        <w:rPr>
          <w:rFonts w:ascii="Bookman Old Style" w:hAnsi="Bookman Old Style"/>
          <w:color w:val="000000" w:themeColor="text1"/>
          <w:sz w:val="20"/>
          <w:szCs w:val="20"/>
        </w:rPr>
        <w:t xml:space="preserve">por </w:t>
      </w:r>
      <w:r>
        <w:rPr>
          <w:rFonts w:ascii="Bookman Old Style" w:hAnsi="Bookman Old Style"/>
          <w:color w:val="000000" w:themeColor="text1"/>
          <w:sz w:val="20"/>
          <w:szCs w:val="20"/>
        </w:rPr>
        <w:t>mi</w:t>
      </w:r>
      <w:r w:rsidR="00094189" w:rsidRPr="00DF443F">
        <w:rPr>
          <w:rFonts w:ascii="Bookman Old Style" w:hAnsi="Bookman Old Style"/>
          <w:color w:val="000000" w:themeColor="text1"/>
          <w:sz w:val="20"/>
          <w:szCs w:val="20"/>
        </w:rPr>
        <w:t xml:space="preserve"> comunidad sino </w:t>
      </w:r>
      <w:r w:rsidR="00FA459C" w:rsidRPr="00DF443F">
        <w:rPr>
          <w:rFonts w:ascii="Bookman Old Style" w:hAnsi="Bookman Old Style"/>
          <w:color w:val="000000" w:themeColor="text1"/>
          <w:sz w:val="20"/>
          <w:szCs w:val="20"/>
        </w:rPr>
        <w:t>por todo el cantón</w:t>
      </w:r>
      <w:r>
        <w:rPr>
          <w:rFonts w:ascii="Bookman Old Style" w:hAnsi="Bookman Old Style"/>
          <w:color w:val="000000" w:themeColor="text1"/>
          <w:sz w:val="20"/>
          <w:szCs w:val="20"/>
        </w:rPr>
        <w:t xml:space="preserve">. Me </w:t>
      </w:r>
      <w:r w:rsidR="00094189" w:rsidRPr="00DF443F">
        <w:rPr>
          <w:rFonts w:ascii="Bookman Old Style" w:hAnsi="Bookman Old Style"/>
          <w:color w:val="000000" w:themeColor="text1"/>
          <w:sz w:val="20"/>
          <w:szCs w:val="20"/>
        </w:rPr>
        <w:t>sient</w:t>
      </w:r>
      <w:r>
        <w:rPr>
          <w:rFonts w:ascii="Bookman Old Style" w:hAnsi="Bookman Old Style"/>
          <w:color w:val="000000" w:themeColor="text1"/>
          <w:sz w:val="20"/>
          <w:szCs w:val="20"/>
        </w:rPr>
        <w:t>o</w:t>
      </w:r>
      <w:r w:rsidR="00094189" w:rsidRPr="00DF443F">
        <w:rPr>
          <w:rFonts w:ascii="Bookman Old Style" w:hAnsi="Bookman Old Style"/>
          <w:color w:val="000000" w:themeColor="text1"/>
          <w:sz w:val="20"/>
          <w:szCs w:val="20"/>
        </w:rPr>
        <w:t xml:space="preserve"> muy satisfecho con la labor que se realizado y con el informe que ha presentado el señor Alcalde</w:t>
      </w:r>
      <w:r>
        <w:rPr>
          <w:rFonts w:ascii="Bookman Old Style" w:hAnsi="Bookman Old Style"/>
          <w:color w:val="000000" w:themeColor="text1"/>
          <w:sz w:val="20"/>
          <w:szCs w:val="20"/>
        </w:rPr>
        <w:t xml:space="preserve">, porque Heredia </w:t>
      </w:r>
      <w:r w:rsidR="00C13723">
        <w:rPr>
          <w:rFonts w:ascii="Bookman Old Style" w:hAnsi="Bookman Old Style"/>
          <w:color w:val="000000" w:themeColor="text1"/>
          <w:sz w:val="20"/>
          <w:szCs w:val="20"/>
        </w:rPr>
        <w:t>ha cambiado mucho y hoy es otra ciudad</w:t>
      </w:r>
      <w:r w:rsidR="00094189" w:rsidRPr="00DF443F">
        <w:rPr>
          <w:rFonts w:ascii="Bookman Old Style" w:hAnsi="Bookman Old Style"/>
          <w:color w:val="000000" w:themeColor="text1"/>
          <w:sz w:val="20"/>
          <w:szCs w:val="20"/>
        </w:rPr>
        <w:t>.</w:t>
      </w:r>
      <w:r w:rsidR="00C13723">
        <w:rPr>
          <w:rFonts w:ascii="Bookman Old Style" w:hAnsi="Bookman Old Style"/>
          <w:color w:val="000000" w:themeColor="text1"/>
          <w:sz w:val="20"/>
          <w:szCs w:val="20"/>
        </w:rPr>
        <w:t xml:space="preserve"> Agradezco a todos los compañeros y compañeras y a todos los funcionarios municipales por la labor que realizan día a día.</w:t>
      </w:r>
    </w:p>
    <w:p w:rsidR="00FA459C" w:rsidRPr="00DF443F" w:rsidRDefault="00FA459C" w:rsidP="00DF443F">
      <w:pPr>
        <w:jc w:val="both"/>
        <w:rPr>
          <w:rFonts w:ascii="Bookman Old Style" w:hAnsi="Bookman Old Style"/>
          <w:color w:val="000000" w:themeColor="text1"/>
          <w:sz w:val="20"/>
          <w:szCs w:val="20"/>
        </w:rPr>
      </w:pPr>
    </w:p>
    <w:p w:rsidR="00C13723" w:rsidRPr="00C13723" w:rsidRDefault="00C13723" w:rsidP="00DF443F">
      <w:pPr>
        <w:jc w:val="both"/>
        <w:rPr>
          <w:rFonts w:ascii="Bookman Old Style" w:hAnsi="Bookman Old Style"/>
          <w:b/>
          <w:color w:val="000000" w:themeColor="text1"/>
          <w:sz w:val="20"/>
          <w:szCs w:val="20"/>
        </w:rPr>
      </w:pPr>
      <w:r w:rsidRPr="00C13723">
        <w:rPr>
          <w:rFonts w:ascii="Bookman Old Style" w:hAnsi="Bookman Old Style"/>
          <w:b/>
          <w:color w:val="000000" w:themeColor="text1"/>
          <w:sz w:val="20"/>
          <w:szCs w:val="20"/>
        </w:rPr>
        <w:t>A continuación el regidor Rolando Salazar – Jefe de Fracción del PASE se dirige a los presentes.</w:t>
      </w:r>
    </w:p>
    <w:p w:rsidR="00C13723" w:rsidRDefault="00C13723" w:rsidP="00DF443F">
      <w:pPr>
        <w:jc w:val="both"/>
        <w:rPr>
          <w:rFonts w:ascii="Bookman Old Style" w:hAnsi="Bookman Old Style"/>
          <w:color w:val="000000" w:themeColor="text1"/>
          <w:sz w:val="20"/>
          <w:szCs w:val="20"/>
        </w:rPr>
      </w:pPr>
    </w:p>
    <w:p w:rsidR="00FA459C" w:rsidRPr="00DF443F" w:rsidRDefault="00C13723" w:rsidP="00DF443F">
      <w:pPr>
        <w:jc w:val="both"/>
        <w:rPr>
          <w:rFonts w:ascii="Bookman Old Style" w:hAnsi="Bookman Old Style"/>
          <w:color w:val="000000" w:themeColor="text1"/>
          <w:sz w:val="20"/>
          <w:szCs w:val="20"/>
        </w:rPr>
      </w:pPr>
      <w:r>
        <w:rPr>
          <w:rFonts w:ascii="Bookman Old Style" w:hAnsi="Bookman Old Style"/>
          <w:color w:val="000000" w:themeColor="text1"/>
          <w:sz w:val="20"/>
          <w:szCs w:val="20"/>
        </w:rPr>
        <w:t xml:space="preserve">Brinda </w:t>
      </w:r>
      <w:r w:rsidR="00094189" w:rsidRPr="00DF443F">
        <w:rPr>
          <w:rFonts w:ascii="Bookman Old Style" w:hAnsi="Bookman Old Style"/>
          <w:color w:val="000000" w:themeColor="text1"/>
          <w:sz w:val="20"/>
          <w:szCs w:val="20"/>
        </w:rPr>
        <w:t xml:space="preserve">un </w:t>
      </w:r>
      <w:r w:rsidR="00FA459C" w:rsidRPr="00DF443F">
        <w:rPr>
          <w:rFonts w:ascii="Bookman Old Style" w:hAnsi="Bookman Old Style"/>
          <w:color w:val="000000" w:themeColor="text1"/>
          <w:sz w:val="20"/>
          <w:szCs w:val="20"/>
        </w:rPr>
        <w:t>saludo a tod</w:t>
      </w:r>
      <w:r w:rsidR="00094189" w:rsidRPr="00DF443F">
        <w:rPr>
          <w:rFonts w:ascii="Bookman Old Style" w:hAnsi="Bookman Old Style"/>
          <w:color w:val="000000" w:themeColor="text1"/>
          <w:sz w:val="20"/>
          <w:szCs w:val="20"/>
        </w:rPr>
        <w:t>as las personas que se han hecho presente a la rendición de cuentas del señor Alcalde. En primer término f</w:t>
      </w:r>
      <w:r w:rsidR="00FA459C" w:rsidRPr="00DF443F">
        <w:rPr>
          <w:rFonts w:ascii="Bookman Old Style" w:hAnsi="Bookman Old Style"/>
          <w:color w:val="000000" w:themeColor="text1"/>
          <w:sz w:val="20"/>
          <w:szCs w:val="20"/>
        </w:rPr>
        <w:t xml:space="preserve">elicita al </w:t>
      </w:r>
      <w:r w:rsidR="00094189" w:rsidRPr="00DF443F">
        <w:rPr>
          <w:rFonts w:ascii="Bookman Old Style" w:hAnsi="Bookman Old Style"/>
          <w:color w:val="000000" w:themeColor="text1"/>
          <w:sz w:val="20"/>
          <w:szCs w:val="20"/>
        </w:rPr>
        <w:t xml:space="preserve">señor </w:t>
      </w:r>
      <w:r w:rsidR="00FA459C" w:rsidRPr="00DF443F">
        <w:rPr>
          <w:rFonts w:ascii="Bookman Old Style" w:hAnsi="Bookman Old Style"/>
          <w:color w:val="000000" w:themeColor="text1"/>
          <w:sz w:val="20"/>
          <w:szCs w:val="20"/>
        </w:rPr>
        <w:t xml:space="preserve">Alcalde </w:t>
      </w:r>
      <w:r w:rsidR="00094189" w:rsidRPr="00DF443F">
        <w:rPr>
          <w:rFonts w:ascii="Bookman Old Style" w:hAnsi="Bookman Old Style"/>
          <w:color w:val="000000" w:themeColor="text1"/>
          <w:sz w:val="20"/>
          <w:szCs w:val="20"/>
        </w:rPr>
        <w:t xml:space="preserve">por el informe que ha brindado, el cual es de gran calidad ya que </w:t>
      </w:r>
      <w:r w:rsidR="00FA459C" w:rsidRPr="00DF443F">
        <w:rPr>
          <w:rFonts w:ascii="Bookman Old Style" w:hAnsi="Bookman Old Style"/>
          <w:color w:val="000000" w:themeColor="text1"/>
          <w:sz w:val="20"/>
          <w:szCs w:val="20"/>
        </w:rPr>
        <w:t>ha hecho las cosas bien.</w:t>
      </w:r>
      <w:r w:rsidR="00094189" w:rsidRPr="00DF443F">
        <w:rPr>
          <w:rFonts w:ascii="Bookman Old Style" w:hAnsi="Bookman Old Style"/>
          <w:color w:val="000000" w:themeColor="text1"/>
          <w:sz w:val="20"/>
          <w:szCs w:val="20"/>
        </w:rPr>
        <w:t xml:space="preserve"> Manifiesta que se siente t</w:t>
      </w:r>
      <w:r w:rsidR="00FA459C" w:rsidRPr="00DF443F">
        <w:rPr>
          <w:rFonts w:ascii="Bookman Old Style" w:hAnsi="Bookman Old Style"/>
          <w:color w:val="000000" w:themeColor="text1"/>
          <w:sz w:val="20"/>
          <w:szCs w:val="20"/>
        </w:rPr>
        <w:t>riste porque no sabe qu</w:t>
      </w:r>
      <w:r w:rsidR="00094189" w:rsidRPr="00DF443F">
        <w:rPr>
          <w:rFonts w:ascii="Bookman Old Style" w:hAnsi="Bookman Old Style"/>
          <w:color w:val="000000" w:themeColor="text1"/>
          <w:sz w:val="20"/>
          <w:szCs w:val="20"/>
        </w:rPr>
        <w:t>é</w:t>
      </w:r>
      <w:r w:rsidR="00FA459C" w:rsidRPr="00DF443F">
        <w:rPr>
          <w:rFonts w:ascii="Bookman Old Style" w:hAnsi="Bookman Old Style"/>
          <w:color w:val="000000" w:themeColor="text1"/>
          <w:sz w:val="20"/>
          <w:szCs w:val="20"/>
        </w:rPr>
        <w:t xml:space="preserve"> va a </w:t>
      </w:r>
      <w:r w:rsidR="00094189" w:rsidRPr="00DF443F">
        <w:rPr>
          <w:rFonts w:ascii="Bookman Old Style" w:hAnsi="Bookman Old Style"/>
          <w:color w:val="000000" w:themeColor="text1"/>
          <w:sz w:val="20"/>
          <w:szCs w:val="20"/>
        </w:rPr>
        <w:t>suceder con la Comisión de Accesibilidad</w:t>
      </w:r>
      <w:r w:rsidR="00847117" w:rsidRPr="00DF443F">
        <w:rPr>
          <w:rFonts w:ascii="Bookman Old Style" w:hAnsi="Bookman Old Style"/>
          <w:color w:val="000000" w:themeColor="text1"/>
          <w:sz w:val="20"/>
          <w:szCs w:val="20"/>
        </w:rPr>
        <w:t xml:space="preserve">, de ahí que le pide a las nuevas autoridades </w:t>
      </w:r>
      <w:r w:rsidR="00FA459C" w:rsidRPr="00DF443F">
        <w:rPr>
          <w:rFonts w:ascii="Bookman Old Style" w:hAnsi="Bookman Old Style"/>
          <w:color w:val="000000" w:themeColor="text1"/>
          <w:sz w:val="20"/>
          <w:szCs w:val="20"/>
        </w:rPr>
        <w:t xml:space="preserve">que sigan trabajando en materia de accesibilidad </w:t>
      </w:r>
      <w:r w:rsidR="00847117" w:rsidRPr="00DF443F">
        <w:rPr>
          <w:rFonts w:ascii="Bookman Old Style" w:hAnsi="Bookman Old Style"/>
          <w:color w:val="000000" w:themeColor="text1"/>
          <w:sz w:val="20"/>
          <w:szCs w:val="20"/>
        </w:rPr>
        <w:t xml:space="preserve">y al señor </w:t>
      </w:r>
      <w:r w:rsidR="00FA459C" w:rsidRPr="00DF443F">
        <w:rPr>
          <w:rFonts w:ascii="Bookman Old Style" w:hAnsi="Bookman Old Style"/>
          <w:color w:val="000000" w:themeColor="text1"/>
          <w:sz w:val="20"/>
          <w:szCs w:val="20"/>
        </w:rPr>
        <w:t>Alcalde</w:t>
      </w:r>
      <w:r w:rsidR="00847117" w:rsidRPr="00DF443F">
        <w:rPr>
          <w:rFonts w:ascii="Bookman Old Style" w:hAnsi="Bookman Old Style"/>
          <w:color w:val="000000" w:themeColor="text1"/>
          <w:sz w:val="20"/>
          <w:szCs w:val="20"/>
        </w:rPr>
        <w:t xml:space="preserve"> le solicita su apoyo para que se sigan desarrollando obras en materia de accesibilidad.</w:t>
      </w:r>
    </w:p>
    <w:p w:rsidR="00847117" w:rsidRPr="00DF443F" w:rsidRDefault="00847117" w:rsidP="00DF443F">
      <w:pPr>
        <w:jc w:val="both"/>
        <w:rPr>
          <w:rFonts w:ascii="Bookman Old Style" w:hAnsi="Bookman Old Style"/>
          <w:color w:val="000000" w:themeColor="text1"/>
          <w:sz w:val="20"/>
          <w:szCs w:val="20"/>
        </w:rPr>
      </w:pPr>
    </w:p>
    <w:p w:rsidR="00FA459C" w:rsidRPr="00DF443F" w:rsidRDefault="00847117" w:rsidP="00DF443F">
      <w:pPr>
        <w:jc w:val="both"/>
        <w:rPr>
          <w:rFonts w:ascii="Bookman Old Style" w:hAnsi="Bookman Old Style"/>
          <w:color w:val="000000" w:themeColor="text1"/>
          <w:sz w:val="20"/>
          <w:szCs w:val="20"/>
        </w:rPr>
      </w:pPr>
      <w:r w:rsidRPr="00DF443F">
        <w:rPr>
          <w:rFonts w:ascii="Bookman Old Style" w:hAnsi="Bookman Old Style"/>
          <w:color w:val="000000" w:themeColor="text1"/>
          <w:sz w:val="20"/>
          <w:szCs w:val="20"/>
        </w:rPr>
        <w:t>Afirma que f</w:t>
      </w:r>
      <w:r w:rsidR="00FA459C" w:rsidRPr="00DF443F">
        <w:rPr>
          <w:rFonts w:ascii="Bookman Old Style" w:hAnsi="Bookman Old Style"/>
          <w:color w:val="000000" w:themeColor="text1"/>
          <w:sz w:val="20"/>
          <w:szCs w:val="20"/>
        </w:rPr>
        <w:t>altan esquinas que se deben alinear</w:t>
      </w:r>
      <w:r w:rsidRPr="00DF443F">
        <w:rPr>
          <w:rFonts w:ascii="Bookman Old Style" w:hAnsi="Bookman Old Style"/>
          <w:color w:val="000000" w:themeColor="text1"/>
          <w:sz w:val="20"/>
          <w:szCs w:val="20"/>
        </w:rPr>
        <w:t xml:space="preserve"> y aceras que se deben adecuar a la ley, aún y cuando se ha hecho mucho y reconoce el trabajo que se ha realizado en este tema, </w:t>
      </w:r>
      <w:r w:rsidR="00FA459C" w:rsidRPr="00DF443F">
        <w:rPr>
          <w:rFonts w:ascii="Bookman Old Style" w:hAnsi="Bookman Old Style"/>
          <w:color w:val="000000" w:themeColor="text1"/>
          <w:sz w:val="20"/>
          <w:szCs w:val="20"/>
        </w:rPr>
        <w:t>pero falta</w:t>
      </w:r>
      <w:r w:rsidRPr="00DF443F">
        <w:rPr>
          <w:rFonts w:ascii="Bookman Old Style" w:hAnsi="Bookman Old Style"/>
          <w:color w:val="000000" w:themeColor="text1"/>
          <w:sz w:val="20"/>
          <w:szCs w:val="20"/>
        </w:rPr>
        <w:t xml:space="preserve"> todavía y en eso deben seguir trabajando</w:t>
      </w:r>
      <w:r w:rsidR="00FA459C" w:rsidRPr="00DF443F">
        <w:rPr>
          <w:rFonts w:ascii="Bookman Old Style" w:hAnsi="Bookman Old Style"/>
          <w:color w:val="000000" w:themeColor="text1"/>
          <w:sz w:val="20"/>
          <w:szCs w:val="20"/>
        </w:rPr>
        <w:t>.</w:t>
      </w:r>
      <w:r w:rsidRPr="00DF443F">
        <w:rPr>
          <w:rFonts w:ascii="Bookman Old Style" w:hAnsi="Bookman Old Style"/>
          <w:color w:val="000000" w:themeColor="text1"/>
          <w:sz w:val="20"/>
          <w:szCs w:val="20"/>
        </w:rPr>
        <w:t xml:space="preserve"> Indica que h</w:t>
      </w:r>
      <w:r w:rsidR="00FA459C" w:rsidRPr="00DF443F">
        <w:rPr>
          <w:rFonts w:ascii="Bookman Old Style" w:hAnsi="Bookman Old Style"/>
          <w:color w:val="000000" w:themeColor="text1"/>
          <w:sz w:val="20"/>
          <w:szCs w:val="20"/>
        </w:rPr>
        <w:t>an trabajado de la mano con el Sr. Alcalde</w:t>
      </w:r>
      <w:r w:rsidRPr="00DF443F">
        <w:rPr>
          <w:rFonts w:ascii="Bookman Old Style" w:hAnsi="Bookman Old Style"/>
          <w:color w:val="000000" w:themeColor="text1"/>
          <w:sz w:val="20"/>
          <w:szCs w:val="20"/>
        </w:rPr>
        <w:t xml:space="preserve"> y de ahí el éxito que se ha logrado, de tal forma que se</w:t>
      </w:r>
      <w:r w:rsidR="00FA459C" w:rsidRPr="00DF443F">
        <w:rPr>
          <w:rFonts w:ascii="Bookman Old Style" w:hAnsi="Bookman Old Style"/>
          <w:color w:val="000000" w:themeColor="text1"/>
          <w:sz w:val="20"/>
          <w:szCs w:val="20"/>
        </w:rPr>
        <w:t xml:space="preserve"> va agradecido con Dios porque ha venido a trabajar en el tema de accesibilidad y se ha avanzado mucho.</w:t>
      </w:r>
    </w:p>
    <w:p w:rsidR="00847117" w:rsidRPr="00DF443F" w:rsidRDefault="00847117" w:rsidP="00DF443F">
      <w:pPr>
        <w:jc w:val="both"/>
        <w:rPr>
          <w:rFonts w:ascii="Bookman Old Style" w:hAnsi="Bookman Old Style"/>
          <w:color w:val="000000" w:themeColor="text1"/>
          <w:sz w:val="20"/>
          <w:szCs w:val="20"/>
        </w:rPr>
      </w:pPr>
    </w:p>
    <w:p w:rsidR="00FA459C" w:rsidRPr="00DF443F" w:rsidRDefault="00FA459C" w:rsidP="00DF443F">
      <w:pPr>
        <w:jc w:val="both"/>
        <w:rPr>
          <w:rFonts w:ascii="Bookman Old Style" w:hAnsi="Bookman Old Style"/>
          <w:color w:val="000000" w:themeColor="text1"/>
          <w:sz w:val="20"/>
          <w:szCs w:val="20"/>
        </w:rPr>
      </w:pPr>
      <w:r w:rsidRPr="00DF443F">
        <w:rPr>
          <w:rFonts w:ascii="Bookman Old Style" w:hAnsi="Bookman Old Style"/>
          <w:color w:val="000000" w:themeColor="text1"/>
          <w:sz w:val="20"/>
          <w:szCs w:val="20"/>
        </w:rPr>
        <w:t xml:space="preserve">Espera que </w:t>
      </w:r>
      <w:r w:rsidR="00F12987" w:rsidRPr="00DF443F">
        <w:rPr>
          <w:rFonts w:ascii="Bookman Old Style" w:hAnsi="Bookman Old Style"/>
          <w:color w:val="000000" w:themeColor="text1"/>
          <w:sz w:val="20"/>
          <w:szCs w:val="20"/>
        </w:rPr>
        <w:t xml:space="preserve">se </w:t>
      </w:r>
      <w:r w:rsidRPr="00DF443F">
        <w:rPr>
          <w:rFonts w:ascii="Bookman Old Style" w:hAnsi="Bookman Old Style"/>
          <w:color w:val="000000" w:themeColor="text1"/>
          <w:sz w:val="20"/>
          <w:szCs w:val="20"/>
        </w:rPr>
        <w:t>siga con el proyecto y</w:t>
      </w:r>
      <w:r w:rsidR="00F12987" w:rsidRPr="00DF443F">
        <w:rPr>
          <w:rFonts w:ascii="Bookman Old Style" w:hAnsi="Bookman Old Style"/>
          <w:color w:val="000000" w:themeColor="text1"/>
          <w:sz w:val="20"/>
          <w:szCs w:val="20"/>
        </w:rPr>
        <w:t xml:space="preserve"> que el </w:t>
      </w:r>
      <w:r w:rsidRPr="00DF443F">
        <w:rPr>
          <w:rFonts w:ascii="Bookman Old Style" w:hAnsi="Bookman Old Style"/>
          <w:color w:val="000000" w:themeColor="text1"/>
          <w:sz w:val="20"/>
          <w:szCs w:val="20"/>
        </w:rPr>
        <w:t xml:space="preserve">Concejo entrante piense en </w:t>
      </w:r>
      <w:r w:rsidR="00F12987" w:rsidRPr="00DF443F">
        <w:rPr>
          <w:rFonts w:ascii="Bookman Old Style" w:hAnsi="Bookman Old Style"/>
          <w:color w:val="000000" w:themeColor="text1"/>
          <w:sz w:val="20"/>
          <w:szCs w:val="20"/>
        </w:rPr>
        <w:t xml:space="preserve">la </w:t>
      </w:r>
      <w:r w:rsidRPr="00DF443F">
        <w:rPr>
          <w:rFonts w:ascii="Bookman Old Style" w:hAnsi="Bookman Old Style"/>
          <w:color w:val="000000" w:themeColor="text1"/>
          <w:sz w:val="20"/>
          <w:szCs w:val="20"/>
        </w:rPr>
        <w:t>accesibilidad</w:t>
      </w:r>
      <w:r w:rsidR="00F12987" w:rsidRPr="00DF443F">
        <w:rPr>
          <w:rFonts w:ascii="Bookman Old Style" w:hAnsi="Bookman Old Style"/>
          <w:color w:val="000000" w:themeColor="text1"/>
          <w:sz w:val="20"/>
          <w:szCs w:val="20"/>
        </w:rPr>
        <w:t xml:space="preserve"> de la ciudad</w:t>
      </w:r>
      <w:r w:rsidRPr="00DF443F">
        <w:rPr>
          <w:rFonts w:ascii="Bookman Old Style" w:hAnsi="Bookman Old Style"/>
          <w:color w:val="000000" w:themeColor="text1"/>
          <w:sz w:val="20"/>
          <w:szCs w:val="20"/>
        </w:rPr>
        <w:t>.</w:t>
      </w:r>
      <w:r w:rsidR="00F12987" w:rsidRPr="00DF443F">
        <w:rPr>
          <w:rFonts w:ascii="Bookman Old Style" w:hAnsi="Bookman Old Style"/>
          <w:color w:val="000000" w:themeColor="text1"/>
          <w:sz w:val="20"/>
          <w:szCs w:val="20"/>
        </w:rPr>
        <w:t xml:space="preserve"> Reitera que se </w:t>
      </w:r>
      <w:r w:rsidRPr="00DF443F">
        <w:rPr>
          <w:rFonts w:ascii="Bookman Old Style" w:hAnsi="Bookman Old Style"/>
          <w:color w:val="000000" w:themeColor="text1"/>
          <w:sz w:val="20"/>
          <w:szCs w:val="20"/>
        </w:rPr>
        <w:t>han hecho grandes cosas</w:t>
      </w:r>
      <w:r w:rsidR="00F12987" w:rsidRPr="00DF443F">
        <w:rPr>
          <w:rFonts w:ascii="Bookman Old Style" w:hAnsi="Bookman Old Style"/>
          <w:color w:val="000000" w:themeColor="text1"/>
          <w:sz w:val="20"/>
          <w:szCs w:val="20"/>
        </w:rPr>
        <w:t xml:space="preserve"> pero f</w:t>
      </w:r>
      <w:r w:rsidRPr="00DF443F">
        <w:rPr>
          <w:rFonts w:ascii="Bookman Old Style" w:hAnsi="Bookman Old Style"/>
          <w:color w:val="000000" w:themeColor="text1"/>
          <w:sz w:val="20"/>
          <w:szCs w:val="20"/>
        </w:rPr>
        <w:t>alta mucho.</w:t>
      </w:r>
      <w:r w:rsidR="00F12987" w:rsidRPr="00DF443F">
        <w:rPr>
          <w:rFonts w:ascii="Bookman Old Style" w:hAnsi="Bookman Old Style"/>
          <w:color w:val="000000" w:themeColor="text1"/>
          <w:sz w:val="20"/>
          <w:szCs w:val="20"/>
        </w:rPr>
        <w:t xml:space="preserve"> </w:t>
      </w:r>
      <w:r w:rsidR="00DF443F" w:rsidRPr="00DF443F">
        <w:rPr>
          <w:rFonts w:ascii="Bookman Old Style" w:hAnsi="Bookman Old Style"/>
          <w:color w:val="000000" w:themeColor="text1"/>
          <w:sz w:val="20"/>
          <w:szCs w:val="20"/>
        </w:rPr>
        <w:t xml:space="preserve">Tiene mucha fe que van a continuar con esta hermosa labor </w:t>
      </w:r>
      <w:r w:rsidRPr="00DF443F">
        <w:rPr>
          <w:rFonts w:ascii="Bookman Old Style" w:hAnsi="Bookman Old Style"/>
          <w:color w:val="000000" w:themeColor="text1"/>
          <w:sz w:val="20"/>
          <w:szCs w:val="20"/>
        </w:rPr>
        <w:t xml:space="preserve">y el señor </w:t>
      </w:r>
      <w:r w:rsidR="00DF443F" w:rsidRPr="00DF443F">
        <w:rPr>
          <w:rFonts w:ascii="Bookman Old Style" w:hAnsi="Bookman Old Style"/>
          <w:color w:val="000000" w:themeColor="text1"/>
          <w:sz w:val="20"/>
          <w:szCs w:val="20"/>
        </w:rPr>
        <w:t>A</w:t>
      </w:r>
      <w:r w:rsidRPr="00DF443F">
        <w:rPr>
          <w:rFonts w:ascii="Bookman Old Style" w:hAnsi="Bookman Old Style"/>
          <w:color w:val="000000" w:themeColor="text1"/>
          <w:sz w:val="20"/>
          <w:szCs w:val="20"/>
        </w:rPr>
        <w:t xml:space="preserve">lcalde </w:t>
      </w:r>
      <w:r w:rsidR="00DF443F" w:rsidRPr="00DF443F">
        <w:rPr>
          <w:rFonts w:ascii="Bookman Old Style" w:hAnsi="Bookman Old Style"/>
          <w:color w:val="000000" w:themeColor="text1"/>
          <w:sz w:val="20"/>
          <w:szCs w:val="20"/>
        </w:rPr>
        <w:t xml:space="preserve">así </w:t>
      </w:r>
      <w:r w:rsidRPr="00DF443F">
        <w:rPr>
          <w:rFonts w:ascii="Bookman Old Style" w:hAnsi="Bookman Old Style"/>
          <w:color w:val="000000" w:themeColor="text1"/>
          <w:sz w:val="20"/>
          <w:szCs w:val="20"/>
        </w:rPr>
        <w:t xml:space="preserve">lo ha </w:t>
      </w:r>
      <w:r w:rsidR="00687C5E">
        <w:rPr>
          <w:rFonts w:ascii="Bookman Old Style" w:hAnsi="Bookman Old Style"/>
          <w:color w:val="000000" w:themeColor="text1"/>
          <w:sz w:val="20"/>
          <w:szCs w:val="20"/>
        </w:rPr>
        <w:t>expresado</w:t>
      </w:r>
      <w:r w:rsidRPr="00DF443F">
        <w:rPr>
          <w:rFonts w:ascii="Bookman Old Style" w:hAnsi="Bookman Old Style"/>
          <w:color w:val="000000" w:themeColor="text1"/>
          <w:sz w:val="20"/>
          <w:szCs w:val="20"/>
        </w:rPr>
        <w:t>.</w:t>
      </w:r>
      <w:r w:rsidR="00DF443F" w:rsidRPr="00DF443F">
        <w:rPr>
          <w:rFonts w:ascii="Bookman Old Style" w:hAnsi="Bookman Old Style"/>
          <w:color w:val="000000" w:themeColor="text1"/>
          <w:sz w:val="20"/>
          <w:szCs w:val="20"/>
        </w:rPr>
        <w:t xml:space="preserve"> Pide</w:t>
      </w:r>
      <w:r w:rsidR="00687C5E">
        <w:rPr>
          <w:rFonts w:ascii="Bookman Old Style" w:hAnsi="Bookman Old Style"/>
          <w:color w:val="000000" w:themeColor="text1"/>
          <w:sz w:val="20"/>
          <w:szCs w:val="20"/>
        </w:rPr>
        <w:t xml:space="preserve"> </w:t>
      </w:r>
      <w:r w:rsidR="00DF443F" w:rsidRPr="00DF443F">
        <w:rPr>
          <w:rFonts w:ascii="Bookman Old Style" w:hAnsi="Bookman Old Style"/>
          <w:color w:val="000000" w:themeColor="text1"/>
          <w:sz w:val="20"/>
          <w:szCs w:val="20"/>
        </w:rPr>
        <w:t xml:space="preserve">que </w:t>
      </w:r>
      <w:r w:rsidRPr="00DF443F">
        <w:rPr>
          <w:rFonts w:ascii="Bookman Old Style" w:hAnsi="Bookman Old Style"/>
          <w:color w:val="000000" w:themeColor="text1"/>
          <w:sz w:val="20"/>
          <w:szCs w:val="20"/>
        </w:rPr>
        <w:t>Dios lo siga iluminando</w:t>
      </w:r>
      <w:r w:rsidR="00687C5E">
        <w:rPr>
          <w:rFonts w:ascii="Bookman Old Style" w:hAnsi="Bookman Old Style"/>
          <w:color w:val="000000" w:themeColor="text1"/>
          <w:sz w:val="20"/>
          <w:szCs w:val="20"/>
        </w:rPr>
        <w:t xml:space="preserve"> y le dé sabiduría para llevar por buen camino este municipio</w:t>
      </w:r>
      <w:r w:rsidRPr="00DF443F">
        <w:rPr>
          <w:rFonts w:ascii="Bookman Old Style" w:hAnsi="Bookman Old Style"/>
          <w:color w:val="000000" w:themeColor="text1"/>
          <w:sz w:val="20"/>
          <w:szCs w:val="20"/>
        </w:rPr>
        <w:t>.</w:t>
      </w:r>
    </w:p>
    <w:p w:rsidR="00FA459C" w:rsidRDefault="00FA459C" w:rsidP="00FA459C">
      <w:pPr>
        <w:rPr>
          <w:rFonts w:ascii="Bookman Old Style" w:hAnsi="Bookman Old Style"/>
          <w:b/>
          <w:color w:val="4F6228"/>
          <w:sz w:val="28"/>
          <w:szCs w:val="28"/>
        </w:rPr>
      </w:pPr>
    </w:p>
    <w:p w:rsidR="00C13723" w:rsidRPr="00C13723" w:rsidRDefault="00C13723" w:rsidP="00FE6D6E">
      <w:pPr>
        <w:jc w:val="both"/>
        <w:rPr>
          <w:rFonts w:ascii="Bookman Old Style" w:hAnsi="Bookman Old Style"/>
          <w:b/>
          <w:sz w:val="20"/>
          <w:szCs w:val="20"/>
        </w:rPr>
      </w:pPr>
      <w:r w:rsidRPr="00C13723">
        <w:rPr>
          <w:rFonts w:ascii="Bookman Old Style" w:hAnsi="Bookman Old Style"/>
          <w:b/>
          <w:sz w:val="20"/>
          <w:szCs w:val="20"/>
        </w:rPr>
        <w:t xml:space="preserve">De seguido el regidor Herbin Madrigal brinda </w:t>
      </w:r>
      <w:r>
        <w:rPr>
          <w:rFonts w:ascii="Bookman Old Style" w:hAnsi="Bookman Old Style"/>
          <w:b/>
          <w:sz w:val="20"/>
          <w:szCs w:val="20"/>
        </w:rPr>
        <w:t>su</w:t>
      </w:r>
      <w:r w:rsidRPr="00C13723">
        <w:rPr>
          <w:rFonts w:ascii="Bookman Old Style" w:hAnsi="Bookman Old Style"/>
          <w:b/>
          <w:sz w:val="20"/>
          <w:szCs w:val="20"/>
        </w:rPr>
        <w:t xml:space="preserve"> mensaje</w:t>
      </w:r>
      <w:r>
        <w:rPr>
          <w:rFonts w:ascii="Bookman Old Style" w:hAnsi="Bookman Old Style"/>
          <w:b/>
          <w:sz w:val="20"/>
          <w:szCs w:val="20"/>
        </w:rPr>
        <w:t>.</w:t>
      </w:r>
    </w:p>
    <w:p w:rsidR="00C13723" w:rsidRDefault="00C13723" w:rsidP="00FE6D6E">
      <w:pPr>
        <w:jc w:val="both"/>
        <w:rPr>
          <w:rFonts w:ascii="Bookman Old Style" w:hAnsi="Bookman Old Style"/>
          <w:sz w:val="20"/>
          <w:szCs w:val="20"/>
        </w:rPr>
      </w:pPr>
    </w:p>
    <w:p w:rsidR="00FA459C" w:rsidRPr="00FE6D6E" w:rsidRDefault="00C13723" w:rsidP="00FE6D6E">
      <w:pPr>
        <w:jc w:val="both"/>
        <w:rPr>
          <w:rFonts w:ascii="Bookman Old Style" w:hAnsi="Bookman Old Style"/>
          <w:sz w:val="20"/>
          <w:szCs w:val="20"/>
        </w:rPr>
      </w:pPr>
      <w:r>
        <w:rPr>
          <w:rFonts w:ascii="Bookman Old Style" w:hAnsi="Bookman Old Style"/>
          <w:sz w:val="20"/>
          <w:szCs w:val="20"/>
        </w:rPr>
        <w:t xml:space="preserve">Indica que se siente muy complacido de estar acá y </w:t>
      </w:r>
      <w:r w:rsidR="00DF443F" w:rsidRPr="00FE6D6E">
        <w:rPr>
          <w:rFonts w:ascii="Bookman Old Style" w:hAnsi="Bookman Old Style"/>
          <w:sz w:val="20"/>
          <w:szCs w:val="20"/>
        </w:rPr>
        <w:t xml:space="preserve">saluda a todos los miembros del Concejo, al señor Alcalde y a las personas que se han hecho presentes esta noche. Manifiesta su </w:t>
      </w:r>
      <w:r w:rsidR="00FA459C" w:rsidRPr="00FE6D6E">
        <w:rPr>
          <w:rFonts w:ascii="Bookman Old Style" w:hAnsi="Bookman Old Style"/>
          <w:sz w:val="20"/>
          <w:szCs w:val="20"/>
        </w:rPr>
        <w:t xml:space="preserve">placer </w:t>
      </w:r>
      <w:r>
        <w:rPr>
          <w:rFonts w:ascii="Bookman Old Style" w:hAnsi="Bookman Old Style"/>
          <w:sz w:val="20"/>
          <w:szCs w:val="20"/>
        </w:rPr>
        <w:t xml:space="preserve">y alegría </w:t>
      </w:r>
      <w:r w:rsidR="00DF443F" w:rsidRPr="00FE6D6E">
        <w:rPr>
          <w:rFonts w:ascii="Bookman Old Style" w:hAnsi="Bookman Old Style"/>
          <w:sz w:val="20"/>
          <w:szCs w:val="20"/>
        </w:rPr>
        <w:t xml:space="preserve">de </w:t>
      </w:r>
      <w:r w:rsidR="00FA459C" w:rsidRPr="00FE6D6E">
        <w:rPr>
          <w:rFonts w:ascii="Bookman Old Style" w:hAnsi="Bookman Old Style"/>
          <w:sz w:val="20"/>
          <w:szCs w:val="20"/>
        </w:rPr>
        <w:t xml:space="preserve">estar con todos </w:t>
      </w:r>
      <w:r w:rsidR="00DF443F" w:rsidRPr="00FE6D6E">
        <w:rPr>
          <w:rFonts w:ascii="Bookman Old Style" w:hAnsi="Bookman Old Style"/>
          <w:sz w:val="20"/>
          <w:szCs w:val="20"/>
        </w:rPr>
        <w:t xml:space="preserve">esta noche, ya que la Municipalidad viene haciendo grandes cosas y una labor digna de reconocer. Considera que este municipio </w:t>
      </w:r>
      <w:r w:rsidR="00FA459C" w:rsidRPr="00FE6D6E">
        <w:rPr>
          <w:rFonts w:ascii="Bookman Old Style" w:hAnsi="Bookman Old Style"/>
          <w:sz w:val="20"/>
          <w:szCs w:val="20"/>
        </w:rPr>
        <w:t>cada día va a ser mejor.</w:t>
      </w:r>
      <w:r w:rsidR="00DF443F" w:rsidRPr="00FE6D6E">
        <w:rPr>
          <w:rFonts w:ascii="Bookman Old Style" w:hAnsi="Bookman Old Style"/>
          <w:sz w:val="20"/>
          <w:szCs w:val="20"/>
        </w:rPr>
        <w:t xml:space="preserve"> Indica que a</w:t>
      </w:r>
      <w:r w:rsidR="00FA459C" w:rsidRPr="00FE6D6E">
        <w:rPr>
          <w:rFonts w:ascii="Bookman Old Style" w:hAnsi="Bookman Old Style"/>
          <w:sz w:val="20"/>
          <w:szCs w:val="20"/>
        </w:rPr>
        <w:t>quí hay que casarse con la muni</w:t>
      </w:r>
      <w:r w:rsidR="00DF443F" w:rsidRPr="00FE6D6E">
        <w:rPr>
          <w:rFonts w:ascii="Bookman Old Style" w:hAnsi="Bookman Old Style"/>
          <w:sz w:val="20"/>
          <w:szCs w:val="20"/>
        </w:rPr>
        <w:t xml:space="preserve">cipalidad </w:t>
      </w:r>
      <w:r w:rsidR="00FA459C" w:rsidRPr="00FE6D6E">
        <w:rPr>
          <w:rFonts w:ascii="Bookman Old Style" w:hAnsi="Bookman Old Style"/>
          <w:sz w:val="20"/>
          <w:szCs w:val="20"/>
        </w:rPr>
        <w:t>y con la ciudad de Heredia</w:t>
      </w:r>
      <w:r w:rsidR="00DF443F" w:rsidRPr="00FE6D6E">
        <w:rPr>
          <w:rFonts w:ascii="Bookman Old Style" w:hAnsi="Bookman Old Style"/>
          <w:sz w:val="20"/>
          <w:szCs w:val="20"/>
        </w:rPr>
        <w:t>, para avanzar hacia el desarrollo y tener una mejor calidad de vida</w:t>
      </w:r>
      <w:r w:rsidR="00FA459C" w:rsidRPr="00FE6D6E">
        <w:rPr>
          <w:rFonts w:ascii="Bookman Old Style" w:hAnsi="Bookman Old Style"/>
          <w:sz w:val="20"/>
          <w:szCs w:val="20"/>
        </w:rPr>
        <w:t>.</w:t>
      </w:r>
      <w:r w:rsidR="00DF443F" w:rsidRPr="00FE6D6E">
        <w:rPr>
          <w:rFonts w:ascii="Bookman Old Style" w:hAnsi="Bookman Old Style"/>
          <w:sz w:val="20"/>
          <w:szCs w:val="20"/>
        </w:rPr>
        <w:t xml:space="preserve"> El Concejo Municipal viene por buen camino ya que h</w:t>
      </w:r>
      <w:r w:rsidR="00FA459C" w:rsidRPr="00FE6D6E">
        <w:rPr>
          <w:rFonts w:ascii="Bookman Old Style" w:hAnsi="Bookman Old Style"/>
          <w:sz w:val="20"/>
          <w:szCs w:val="20"/>
        </w:rPr>
        <w:t xml:space="preserve">oy </w:t>
      </w:r>
      <w:r w:rsidR="00DF443F" w:rsidRPr="00FE6D6E">
        <w:rPr>
          <w:rFonts w:ascii="Bookman Old Style" w:hAnsi="Bookman Old Style"/>
          <w:sz w:val="20"/>
          <w:szCs w:val="20"/>
        </w:rPr>
        <w:t xml:space="preserve">se cuenta con </w:t>
      </w:r>
      <w:r w:rsidR="00FA459C" w:rsidRPr="00FE6D6E">
        <w:rPr>
          <w:rFonts w:ascii="Bookman Old Style" w:hAnsi="Bookman Old Style"/>
          <w:sz w:val="20"/>
          <w:szCs w:val="20"/>
        </w:rPr>
        <w:t xml:space="preserve">una gran asesora </w:t>
      </w:r>
      <w:r w:rsidR="00DF443F" w:rsidRPr="00FE6D6E">
        <w:rPr>
          <w:rFonts w:ascii="Bookman Old Style" w:hAnsi="Bookman Old Style"/>
          <w:sz w:val="20"/>
          <w:szCs w:val="20"/>
        </w:rPr>
        <w:t xml:space="preserve">legal que </w:t>
      </w:r>
      <w:r w:rsidR="00FA459C" w:rsidRPr="00FE6D6E">
        <w:rPr>
          <w:rFonts w:ascii="Bookman Old Style" w:hAnsi="Bookman Old Style"/>
          <w:sz w:val="20"/>
          <w:szCs w:val="20"/>
        </w:rPr>
        <w:t>cualquier</w:t>
      </w:r>
      <w:r w:rsidR="00DF443F" w:rsidRPr="00FE6D6E">
        <w:rPr>
          <w:rFonts w:ascii="Bookman Old Style" w:hAnsi="Bookman Old Style"/>
          <w:sz w:val="20"/>
          <w:szCs w:val="20"/>
        </w:rPr>
        <w:t xml:space="preserve"> m</w:t>
      </w:r>
      <w:r w:rsidR="00FA459C" w:rsidRPr="00FE6D6E">
        <w:rPr>
          <w:rFonts w:ascii="Bookman Old Style" w:hAnsi="Bookman Old Style"/>
          <w:sz w:val="20"/>
          <w:szCs w:val="20"/>
        </w:rPr>
        <w:t>unicipalidad se la desea. Es la mejor asesora legal</w:t>
      </w:r>
      <w:r w:rsidR="00DF443F" w:rsidRPr="00FE6D6E">
        <w:rPr>
          <w:rFonts w:ascii="Bookman Old Style" w:hAnsi="Bookman Old Style"/>
          <w:sz w:val="20"/>
          <w:szCs w:val="20"/>
        </w:rPr>
        <w:t xml:space="preserve"> y también se cuenta con e</w:t>
      </w:r>
      <w:r w:rsidR="00FA459C" w:rsidRPr="00FE6D6E">
        <w:rPr>
          <w:rFonts w:ascii="Bookman Old Style" w:hAnsi="Bookman Old Style"/>
          <w:sz w:val="20"/>
          <w:szCs w:val="20"/>
        </w:rPr>
        <w:t>l mejor Presidente Municipal.</w:t>
      </w:r>
      <w:r w:rsidR="00DF443F" w:rsidRPr="00FE6D6E">
        <w:rPr>
          <w:rFonts w:ascii="Bookman Old Style" w:hAnsi="Bookman Old Style"/>
          <w:sz w:val="20"/>
          <w:szCs w:val="20"/>
        </w:rPr>
        <w:t xml:space="preserve"> </w:t>
      </w:r>
    </w:p>
    <w:p w:rsidR="00DF443F" w:rsidRPr="00FE6D6E" w:rsidRDefault="00DF443F" w:rsidP="00FE6D6E">
      <w:pPr>
        <w:jc w:val="both"/>
        <w:rPr>
          <w:rFonts w:ascii="Bookman Old Style" w:hAnsi="Bookman Old Style"/>
          <w:sz w:val="20"/>
          <w:szCs w:val="20"/>
        </w:rPr>
      </w:pPr>
    </w:p>
    <w:p w:rsidR="00FA459C" w:rsidRPr="00FE6D6E" w:rsidRDefault="00C13723" w:rsidP="00FE6D6E">
      <w:pPr>
        <w:jc w:val="both"/>
        <w:rPr>
          <w:rFonts w:ascii="Bookman Old Style" w:hAnsi="Bookman Old Style"/>
          <w:sz w:val="20"/>
          <w:szCs w:val="20"/>
        </w:rPr>
      </w:pPr>
      <w:r>
        <w:rPr>
          <w:rFonts w:ascii="Bookman Old Style" w:hAnsi="Bookman Old Style"/>
          <w:sz w:val="20"/>
          <w:szCs w:val="20"/>
        </w:rPr>
        <w:t>D</w:t>
      </w:r>
      <w:r w:rsidR="00DF443F" w:rsidRPr="00FE6D6E">
        <w:rPr>
          <w:rFonts w:ascii="Bookman Old Style" w:hAnsi="Bookman Old Style"/>
          <w:sz w:val="20"/>
          <w:szCs w:val="20"/>
        </w:rPr>
        <w:t>a las g</w:t>
      </w:r>
      <w:r w:rsidR="00FA459C" w:rsidRPr="00FE6D6E">
        <w:rPr>
          <w:rFonts w:ascii="Bookman Old Style" w:hAnsi="Bookman Old Style"/>
          <w:sz w:val="20"/>
          <w:szCs w:val="20"/>
        </w:rPr>
        <w:t>racias a todos por haberle dado la oportunidad de trabajar en muchas comisiones</w:t>
      </w:r>
      <w:r w:rsidR="00DF443F" w:rsidRPr="00FE6D6E">
        <w:rPr>
          <w:rFonts w:ascii="Bookman Old Style" w:hAnsi="Bookman Old Style"/>
          <w:sz w:val="20"/>
          <w:szCs w:val="20"/>
        </w:rPr>
        <w:t xml:space="preserve"> y </w:t>
      </w:r>
      <w:r>
        <w:rPr>
          <w:rFonts w:ascii="Bookman Old Style" w:hAnsi="Bookman Old Style"/>
          <w:sz w:val="20"/>
          <w:szCs w:val="20"/>
        </w:rPr>
        <w:t xml:space="preserve">haber </w:t>
      </w:r>
      <w:r w:rsidR="00DF443F" w:rsidRPr="00FE6D6E">
        <w:rPr>
          <w:rFonts w:ascii="Bookman Old Style" w:hAnsi="Bookman Old Style"/>
          <w:sz w:val="20"/>
          <w:szCs w:val="20"/>
        </w:rPr>
        <w:t>aporta</w:t>
      </w:r>
      <w:r>
        <w:rPr>
          <w:rFonts w:ascii="Bookman Old Style" w:hAnsi="Bookman Old Style"/>
          <w:sz w:val="20"/>
          <w:szCs w:val="20"/>
        </w:rPr>
        <w:t>do</w:t>
      </w:r>
      <w:r w:rsidR="00DF443F" w:rsidRPr="00FE6D6E">
        <w:rPr>
          <w:rFonts w:ascii="Bookman Old Style" w:hAnsi="Bookman Old Style"/>
          <w:sz w:val="20"/>
          <w:szCs w:val="20"/>
        </w:rPr>
        <w:t xml:space="preserve"> </w:t>
      </w:r>
      <w:r w:rsidR="00FE6D6E" w:rsidRPr="00FE6D6E">
        <w:rPr>
          <w:rFonts w:ascii="Bookman Old Style" w:hAnsi="Bookman Old Style"/>
          <w:sz w:val="20"/>
          <w:szCs w:val="20"/>
        </w:rPr>
        <w:t>su ayuda</w:t>
      </w:r>
      <w:r w:rsidR="00FA459C" w:rsidRPr="00FE6D6E">
        <w:rPr>
          <w:rFonts w:ascii="Bookman Old Style" w:hAnsi="Bookman Old Style"/>
          <w:sz w:val="20"/>
          <w:szCs w:val="20"/>
        </w:rPr>
        <w:t>.</w:t>
      </w:r>
      <w:r w:rsidR="00FE6D6E" w:rsidRPr="00FE6D6E">
        <w:rPr>
          <w:rFonts w:ascii="Bookman Old Style" w:hAnsi="Bookman Old Style"/>
          <w:sz w:val="20"/>
          <w:szCs w:val="20"/>
        </w:rPr>
        <w:t xml:space="preserve"> Le desea éxitos al nuevo Concejo Municipal y al señor Alcalde le da las gracias por el informe de labores que ha presentado, porque permite ver los avances y el desarrollo que ha tenido la ciudad.</w:t>
      </w:r>
    </w:p>
    <w:p w:rsidR="00FE6D6E" w:rsidRDefault="00FE6D6E" w:rsidP="00DF443F">
      <w:pPr>
        <w:rPr>
          <w:rFonts w:ascii="Arial" w:hAnsi="Arial" w:cs="Arial"/>
        </w:rPr>
      </w:pPr>
    </w:p>
    <w:p w:rsidR="00EC12D2" w:rsidRPr="00EC12D2" w:rsidRDefault="00EC12D2" w:rsidP="00EC12D2">
      <w:pPr>
        <w:jc w:val="both"/>
        <w:rPr>
          <w:rFonts w:ascii="Bookman Old Style" w:hAnsi="Bookman Old Style" w:cs="Arial"/>
          <w:b/>
          <w:sz w:val="20"/>
          <w:szCs w:val="20"/>
        </w:rPr>
      </w:pPr>
      <w:r>
        <w:rPr>
          <w:rFonts w:ascii="Bookman Old Style" w:hAnsi="Bookman Old Style" w:cs="Arial"/>
          <w:b/>
          <w:sz w:val="20"/>
          <w:szCs w:val="20"/>
        </w:rPr>
        <w:t xml:space="preserve">El regidor Walter Sánchez Chacón </w:t>
      </w:r>
      <w:r w:rsidRPr="00EC12D2">
        <w:rPr>
          <w:rFonts w:ascii="Bookman Old Style" w:hAnsi="Bookman Old Style" w:cs="Arial"/>
          <w:b/>
          <w:sz w:val="20"/>
          <w:szCs w:val="20"/>
        </w:rPr>
        <w:t>– Jefe de Fracción del partido Acción Ciudadano</w:t>
      </w:r>
      <w:r>
        <w:rPr>
          <w:rFonts w:ascii="Bookman Old Style" w:hAnsi="Bookman Old Style" w:cs="Arial"/>
          <w:b/>
          <w:sz w:val="20"/>
          <w:szCs w:val="20"/>
        </w:rPr>
        <w:t xml:space="preserve"> dirige unas palabras y dice:</w:t>
      </w:r>
      <w:r w:rsidRPr="00EC12D2">
        <w:rPr>
          <w:rFonts w:ascii="Bookman Old Style" w:hAnsi="Bookman Old Style" w:cs="Arial"/>
          <w:b/>
          <w:sz w:val="20"/>
          <w:szCs w:val="20"/>
        </w:rPr>
        <w:t xml:space="preserve"> </w:t>
      </w:r>
    </w:p>
    <w:p w:rsidR="00EC12D2" w:rsidRDefault="00EC12D2" w:rsidP="00EC12D2"/>
    <w:p w:rsidR="00EC12D2" w:rsidRPr="00C13723" w:rsidRDefault="00EC12D2" w:rsidP="00EC12D2">
      <w:pPr>
        <w:rPr>
          <w:rFonts w:ascii="Bookman Old Style" w:hAnsi="Bookman Old Style"/>
          <w:sz w:val="20"/>
          <w:szCs w:val="20"/>
        </w:rPr>
      </w:pPr>
      <w:r w:rsidRPr="00C13723">
        <w:rPr>
          <w:rFonts w:ascii="Bookman Old Style" w:hAnsi="Bookman Old Style"/>
          <w:sz w:val="20"/>
          <w:szCs w:val="20"/>
        </w:rPr>
        <w:t>Buenas noches:</w:t>
      </w:r>
    </w:p>
    <w:p w:rsidR="00EC12D2" w:rsidRPr="00C13723" w:rsidRDefault="00EC12D2" w:rsidP="00EC12D2">
      <w:pPr>
        <w:rPr>
          <w:rFonts w:ascii="Bookman Old Style" w:hAnsi="Bookman Old Style"/>
          <w:sz w:val="20"/>
          <w:szCs w:val="20"/>
        </w:rPr>
      </w:pPr>
    </w:p>
    <w:p w:rsidR="00EC12D2" w:rsidRPr="00EC12D2" w:rsidRDefault="00EC12D2" w:rsidP="00EC12D2">
      <w:pPr>
        <w:jc w:val="both"/>
        <w:rPr>
          <w:rFonts w:ascii="Bookman Old Style" w:hAnsi="Bookman Old Style"/>
          <w:sz w:val="20"/>
          <w:szCs w:val="20"/>
        </w:rPr>
      </w:pPr>
      <w:r w:rsidRPr="00EC12D2">
        <w:rPr>
          <w:rFonts w:ascii="Bookman Old Style" w:hAnsi="Bookman Old Style"/>
          <w:sz w:val="20"/>
          <w:szCs w:val="20"/>
        </w:rPr>
        <w:t>Quisiera empezar agradeciendo a Dios y a la vida por esta hermosa oportunidad y a mis compañeros por esa confianza en mí, estos 10 años como jefe de fracción.</w:t>
      </w:r>
    </w:p>
    <w:p w:rsidR="00EC12D2" w:rsidRDefault="00EC12D2" w:rsidP="00EC12D2">
      <w:pPr>
        <w:jc w:val="both"/>
        <w:rPr>
          <w:rFonts w:ascii="Bookman Old Style" w:hAnsi="Bookman Old Style"/>
          <w:sz w:val="20"/>
          <w:szCs w:val="20"/>
        </w:rPr>
      </w:pPr>
    </w:p>
    <w:p w:rsidR="00EC12D2" w:rsidRPr="00EC12D2" w:rsidRDefault="00EC12D2" w:rsidP="00EC12D2">
      <w:pPr>
        <w:jc w:val="both"/>
        <w:rPr>
          <w:rFonts w:ascii="Bookman Old Style" w:hAnsi="Bookman Old Style"/>
          <w:sz w:val="20"/>
          <w:szCs w:val="20"/>
        </w:rPr>
      </w:pPr>
      <w:r w:rsidRPr="00EC12D2">
        <w:rPr>
          <w:rFonts w:ascii="Bookman Old Style" w:hAnsi="Bookman Old Style"/>
          <w:sz w:val="20"/>
          <w:szCs w:val="20"/>
        </w:rPr>
        <w:t>En este recorrido hemos acumulado experiencia, buenos momentos, otros no tan buenos, hemos conocido personas excelentes, y los otros que no vale la pena mencionar.</w:t>
      </w:r>
    </w:p>
    <w:p w:rsidR="00EC12D2" w:rsidRDefault="00EC12D2" w:rsidP="00EC12D2">
      <w:pPr>
        <w:jc w:val="both"/>
        <w:rPr>
          <w:rFonts w:ascii="Bookman Old Style" w:hAnsi="Bookman Old Style"/>
          <w:sz w:val="20"/>
          <w:szCs w:val="20"/>
        </w:rPr>
      </w:pPr>
    </w:p>
    <w:p w:rsidR="00AA7105" w:rsidRDefault="00AA7105" w:rsidP="00EC12D2">
      <w:pPr>
        <w:jc w:val="both"/>
        <w:rPr>
          <w:rFonts w:ascii="Bookman Old Style" w:hAnsi="Bookman Old Style"/>
          <w:sz w:val="20"/>
          <w:szCs w:val="20"/>
        </w:rPr>
      </w:pPr>
    </w:p>
    <w:p w:rsidR="00AA7105" w:rsidRDefault="00AA7105" w:rsidP="00EC12D2">
      <w:pPr>
        <w:jc w:val="both"/>
        <w:rPr>
          <w:rFonts w:ascii="Bookman Old Style" w:hAnsi="Bookman Old Style"/>
          <w:sz w:val="20"/>
          <w:szCs w:val="20"/>
        </w:rPr>
      </w:pPr>
    </w:p>
    <w:p w:rsidR="00AA7105" w:rsidRDefault="00AA7105" w:rsidP="00EC12D2">
      <w:pPr>
        <w:jc w:val="both"/>
        <w:rPr>
          <w:rFonts w:ascii="Bookman Old Style" w:hAnsi="Bookman Old Style"/>
          <w:sz w:val="20"/>
          <w:szCs w:val="20"/>
        </w:rPr>
      </w:pPr>
    </w:p>
    <w:p w:rsidR="00AA7105" w:rsidRDefault="00AA7105" w:rsidP="00EC12D2">
      <w:pPr>
        <w:jc w:val="both"/>
        <w:rPr>
          <w:rFonts w:ascii="Bookman Old Style" w:hAnsi="Bookman Old Style"/>
          <w:sz w:val="20"/>
          <w:szCs w:val="20"/>
        </w:rPr>
      </w:pPr>
    </w:p>
    <w:p w:rsidR="00EC12D2" w:rsidRPr="00EC12D2" w:rsidRDefault="00EC12D2" w:rsidP="00EC12D2">
      <w:pPr>
        <w:jc w:val="both"/>
        <w:rPr>
          <w:rFonts w:ascii="Bookman Old Style" w:hAnsi="Bookman Old Style"/>
          <w:sz w:val="20"/>
          <w:szCs w:val="20"/>
        </w:rPr>
      </w:pPr>
      <w:r w:rsidRPr="00EC12D2">
        <w:rPr>
          <w:rFonts w:ascii="Bookman Old Style" w:hAnsi="Bookman Old Style"/>
          <w:sz w:val="20"/>
          <w:szCs w:val="20"/>
        </w:rPr>
        <w:t>No voy a defender el informe de la administración porque él se defiende por sí mismo, todos hemos visto esta noche y una imagen dice más que cien palabras.</w:t>
      </w:r>
      <w:r>
        <w:rPr>
          <w:rFonts w:ascii="Bookman Old Style" w:hAnsi="Bookman Old Style"/>
          <w:sz w:val="20"/>
          <w:szCs w:val="20"/>
        </w:rPr>
        <w:t xml:space="preserve"> </w:t>
      </w:r>
      <w:r w:rsidRPr="00EC12D2">
        <w:rPr>
          <w:rFonts w:ascii="Bookman Old Style" w:hAnsi="Bookman Old Style"/>
          <w:sz w:val="20"/>
          <w:szCs w:val="20"/>
        </w:rPr>
        <w:t>Siempre habrá gente buscando el punto negro, pero Heredia tiene memoria, Heredia recuerda como era este cantón hace 10 años.</w:t>
      </w:r>
    </w:p>
    <w:p w:rsidR="00EC12D2" w:rsidRDefault="00EC12D2" w:rsidP="00EC12D2">
      <w:pPr>
        <w:jc w:val="both"/>
        <w:rPr>
          <w:rFonts w:ascii="Bookman Old Style" w:hAnsi="Bookman Old Style"/>
          <w:sz w:val="20"/>
          <w:szCs w:val="20"/>
        </w:rPr>
      </w:pPr>
    </w:p>
    <w:p w:rsidR="00EC12D2" w:rsidRPr="00EC12D2" w:rsidRDefault="00EC12D2" w:rsidP="00EC12D2">
      <w:pPr>
        <w:jc w:val="both"/>
        <w:rPr>
          <w:rFonts w:ascii="Bookman Old Style" w:hAnsi="Bookman Old Style"/>
          <w:sz w:val="20"/>
          <w:szCs w:val="20"/>
        </w:rPr>
      </w:pPr>
      <w:r w:rsidRPr="00EC12D2">
        <w:rPr>
          <w:rFonts w:ascii="Bookman Old Style" w:hAnsi="Bookman Old Style"/>
          <w:sz w:val="20"/>
          <w:szCs w:val="20"/>
        </w:rPr>
        <w:t>Haciendo un símil con el arte, Heredia es hoy como una pintura de Botero (pintor colombiano), Heredia esta hoy gordita y rosadita, Heredia goza de muy buena salud.</w:t>
      </w:r>
      <w:r>
        <w:rPr>
          <w:rFonts w:ascii="Bookman Old Style" w:hAnsi="Bookman Old Style"/>
          <w:sz w:val="20"/>
          <w:szCs w:val="20"/>
        </w:rPr>
        <w:t xml:space="preserve"> </w:t>
      </w:r>
      <w:r w:rsidRPr="00EC12D2">
        <w:rPr>
          <w:rFonts w:ascii="Bookman Old Style" w:hAnsi="Bookman Old Style"/>
          <w:sz w:val="20"/>
          <w:szCs w:val="20"/>
        </w:rPr>
        <w:t>Señor presidente con su permiso quisiera romper hoy el protocolo para felicitar a todas las mujeres presentes, pues el día 8 de marzo fue el día internacional de la mujer.</w:t>
      </w:r>
    </w:p>
    <w:p w:rsidR="00EC12D2" w:rsidRDefault="00EC12D2" w:rsidP="00EC12D2">
      <w:pPr>
        <w:jc w:val="both"/>
        <w:rPr>
          <w:rFonts w:ascii="Bookman Old Style" w:hAnsi="Bookman Old Style"/>
          <w:sz w:val="20"/>
          <w:szCs w:val="20"/>
        </w:rPr>
      </w:pPr>
    </w:p>
    <w:p w:rsidR="00EC12D2" w:rsidRPr="00EC12D2" w:rsidRDefault="00EC12D2" w:rsidP="00EC12D2">
      <w:pPr>
        <w:jc w:val="both"/>
        <w:rPr>
          <w:rFonts w:ascii="Bookman Old Style" w:hAnsi="Bookman Old Style"/>
          <w:sz w:val="20"/>
          <w:szCs w:val="20"/>
        </w:rPr>
      </w:pPr>
      <w:r w:rsidRPr="00EC12D2">
        <w:rPr>
          <w:rFonts w:ascii="Bookman Old Style" w:hAnsi="Bookman Old Style"/>
          <w:sz w:val="20"/>
          <w:szCs w:val="20"/>
        </w:rPr>
        <w:t>Además en honor a la mujer quisiera aprovechar la oportunidad para hacer un desagravio a la compañera Olga Solís, regidora y vice alcaldesa electa. Mujer y madre viuda que saco sus hijas adelante sola, en la pasada campaña fue calumniada y ofendida de manera atroz.</w:t>
      </w:r>
    </w:p>
    <w:p w:rsidR="00EC12D2" w:rsidRDefault="00EC12D2" w:rsidP="00EC12D2">
      <w:pPr>
        <w:jc w:val="both"/>
        <w:rPr>
          <w:rFonts w:ascii="Bookman Old Style" w:hAnsi="Bookman Old Style"/>
          <w:sz w:val="20"/>
          <w:szCs w:val="20"/>
        </w:rPr>
      </w:pPr>
    </w:p>
    <w:p w:rsidR="00EC12D2" w:rsidRPr="00EC12D2" w:rsidRDefault="00EC12D2" w:rsidP="00EC12D2">
      <w:pPr>
        <w:jc w:val="both"/>
        <w:rPr>
          <w:rFonts w:ascii="Bookman Old Style" w:hAnsi="Bookman Old Style"/>
          <w:sz w:val="20"/>
          <w:szCs w:val="20"/>
        </w:rPr>
      </w:pPr>
      <w:r w:rsidRPr="00EC12D2">
        <w:rPr>
          <w:rFonts w:ascii="Bookman Old Style" w:hAnsi="Bookman Old Style"/>
          <w:sz w:val="20"/>
          <w:szCs w:val="20"/>
        </w:rPr>
        <w:t>Se dijeron cosas como “que vendió la cancha de Guararí y que debías a la CCSS unos millones, siendo Doña Olga pensionada. Por esa razón con su permiso señor presidente pido un aplauso para Doña Olga Solís.</w:t>
      </w:r>
      <w:r>
        <w:rPr>
          <w:rFonts w:ascii="Bookman Old Style" w:hAnsi="Bookman Old Style"/>
          <w:sz w:val="20"/>
          <w:szCs w:val="20"/>
        </w:rPr>
        <w:t xml:space="preserve"> </w:t>
      </w:r>
      <w:r w:rsidRPr="00EC12D2">
        <w:rPr>
          <w:rFonts w:ascii="Bookman Old Style" w:hAnsi="Bookman Old Style"/>
          <w:sz w:val="20"/>
          <w:szCs w:val="20"/>
        </w:rPr>
        <w:t>También con su permiso pido un aplauso para el señor presidente, el mejor presidente municipal de este país.</w:t>
      </w:r>
    </w:p>
    <w:p w:rsidR="00EC12D2" w:rsidRDefault="00EC12D2" w:rsidP="00EC12D2">
      <w:pPr>
        <w:jc w:val="both"/>
        <w:rPr>
          <w:rFonts w:ascii="Bookman Old Style" w:hAnsi="Bookman Old Style"/>
          <w:sz w:val="20"/>
          <w:szCs w:val="20"/>
        </w:rPr>
      </w:pPr>
    </w:p>
    <w:p w:rsidR="00EC12D2" w:rsidRPr="00EC12D2" w:rsidRDefault="00EC12D2" w:rsidP="00EC12D2">
      <w:pPr>
        <w:jc w:val="both"/>
        <w:rPr>
          <w:rFonts w:ascii="Bookman Old Style" w:hAnsi="Bookman Old Style"/>
          <w:sz w:val="20"/>
          <w:szCs w:val="20"/>
        </w:rPr>
      </w:pPr>
      <w:r w:rsidRPr="00EC12D2">
        <w:rPr>
          <w:rFonts w:ascii="Bookman Old Style" w:hAnsi="Bookman Old Style"/>
          <w:sz w:val="20"/>
          <w:szCs w:val="20"/>
        </w:rPr>
        <w:t>En mi fracción la familia sigue creciendo, les deseo mucha suerte a todos y especialmente a los regidores electos, así como a los síndicos.</w:t>
      </w:r>
      <w:r>
        <w:rPr>
          <w:rFonts w:ascii="Bookman Old Style" w:hAnsi="Bookman Old Style"/>
          <w:sz w:val="20"/>
          <w:szCs w:val="20"/>
        </w:rPr>
        <w:t xml:space="preserve"> </w:t>
      </w:r>
      <w:r w:rsidRPr="00EC12D2">
        <w:rPr>
          <w:rFonts w:ascii="Bookman Old Style" w:hAnsi="Bookman Old Style"/>
          <w:sz w:val="20"/>
          <w:szCs w:val="20"/>
        </w:rPr>
        <w:t>Quiero terminar diciendo una frase de uno de mis referentes más importantes, “Ata tu carro a una estrella y no la sueltes hasta alcanzar tus sueños.</w:t>
      </w:r>
      <w:r>
        <w:rPr>
          <w:rFonts w:ascii="Bookman Old Style" w:hAnsi="Bookman Old Style"/>
          <w:sz w:val="20"/>
          <w:szCs w:val="20"/>
        </w:rPr>
        <w:t xml:space="preserve"> </w:t>
      </w:r>
      <w:r w:rsidRPr="00EC12D2">
        <w:rPr>
          <w:rFonts w:ascii="Bookman Old Style" w:hAnsi="Bookman Old Style"/>
          <w:sz w:val="20"/>
          <w:szCs w:val="20"/>
        </w:rPr>
        <w:t>Yo no sembré todo el bosque. Desde el amanecer, como el sembrador. Salí por las tierras de mi patria, a plantar ideas, inspirar ideales mística.</w:t>
      </w:r>
    </w:p>
    <w:p w:rsidR="00EC12D2" w:rsidRDefault="00EC12D2" w:rsidP="00EC12D2">
      <w:pPr>
        <w:jc w:val="both"/>
        <w:rPr>
          <w:rFonts w:ascii="Bookman Old Style" w:hAnsi="Bookman Old Style"/>
          <w:sz w:val="20"/>
          <w:szCs w:val="20"/>
        </w:rPr>
      </w:pPr>
    </w:p>
    <w:p w:rsidR="00EC12D2" w:rsidRPr="00EC12D2" w:rsidRDefault="00EC12D2" w:rsidP="00EC12D2">
      <w:pPr>
        <w:jc w:val="both"/>
        <w:rPr>
          <w:rFonts w:ascii="Bookman Old Style" w:hAnsi="Bookman Old Style"/>
          <w:sz w:val="20"/>
          <w:szCs w:val="20"/>
        </w:rPr>
      </w:pPr>
      <w:r w:rsidRPr="00EC12D2">
        <w:rPr>
          <w:rFonts w:ascii="Bookman Old Style" w:hAnsi="Bookman Old Style"/>
          <w:sz w:val="20"/>
          <w:szCs w:val="20"/>
        </w:rPr>
        <w:t>Los hicieron germinar el alma noble de esta patria y el suelo bueno de este pueblo.”</w:t>
      </w:r>
    </w:p>
    <w:p w:rsidR="00EC12D2" w:rsidRPr="00EC12D2" w:rsidRDefault="00EC12D2" w:rsidP="00EC12D2">
      <w:pPr>
        <w:jc w:val="both"/>
        <w:rPr>
          <w:rFonts w:ascii="Bookman Old Style" w:hAnsi="Bookman Old Style"/>
          <w:sz w:val="20"/>
          <w:szCs w:val="20"/>
        </w:rPr>
      </w:pPr>
      <w:r w:rsidRPr="00EC12D2">
        <w:rPr>
          <w:rFonts w:ascii="Bookman Old Style" w:hAnsi="Bookman Old Style"/>
          <w:sz w:val="20"/>
          <w:szCs w:val="20"/>
        </w:rPr>
        <w:t>Sigan en “La Lucha sin fin” José Figueres Ferrer.</w:t>
      </w:r>
    </w:p>
    <w:p w:rsidR="00EC12D2" w:rsidRDefault="00EC12D2" w:rsidP="00EC12D2">
      <w:r>
        <w:t>Gracias.</w:t>
      </w:r>
    </w:p>
    <w:p w:rsidR="00C13723" w:rsidRDefault="00C13723" w:rsidP="006F483B">
      <w:pPr>
        <w:jc w:val="both"/>
        <w:rPr>
          <w:rFonts w:ascii="Bookman Old Style" w:hAnsi="Bookman Old Style"/>
          <w:color w:val="000000" w:themeColor="text1"/>
          <w:sz w:val="20"/>
          <w:szCs w:val="20"/>
        </w:rPr>
      </w:pPr>
    </w:p>
    <w:p w:rsidR="00C13723" w:rsidRPr="00AA7105" w:rsidRDefault="00C13723" w:rsidP="006F483B">
      <w:pPr>
        <w:jc w:val="both"/>
        <w:rPr>
          <w:rFonts w:ascii="Bookman Old Style" w:hAnsi="Bookman Old Style"/>
          <w:b/>
          <w:color w:val="000000" w:themeColor="text1"/>
          <w:sz w:val="20"/>
          <w:szCs w:val="20"/>
        </w:rPr>
      </w:pPr>
      <w:r w:rsidRPr="00C13723">
        <w:rPr>
          <w:rFonts w:ascii="Bookman Old Style" w:hAnsi="Bookman Old Style"/>
          <w:b/>
          <w:color w:val="000000" w:themeColor="text1"/>
          <w:sz w:val="20"/>
          <w:szCs w:val="20"/>
        </w:rPr>
        <w:t xml:space="preserve">Seguidamente </w:t>
      </w:r>
      <w:r w:rsidR="00FE6D6E" w:rsidRPr="00C13723">
        <w:rPr>
          <w:rFonts w:ascii="Bookman Old Style" w:hAnsi="Bookman Old Style"/>
          <w:b/>
          <w:color w:val="000000" w:themeColor="text1"/>
          <w:sz w:val="20"/>
          <w:szCs w:val="20"/>
        </w:rPr>
        <w:t xml:space="preserve">La regidora </w:t>
      </w:r>
      <w:r w:rsidR="00FA459C" w:rsidRPr="00C13723">
        <w:rPr>
          <w:rFonts w:ascii="Bookman Old Style" w:hAnsi="Bookman Old Style"/>
          <w:b/>
          <w:color w:val="000000" w:themeColor="text1"/>
          <w:sz w:val="20"/>
          <w:szCs w:val="20"/>
        </w:rPr>
        <w:t xml:space="preserve">Hilda Barquero </w:t>
      </w:r>
      <w:r w:rsidRPr="00C13723">
        <w:rPr>
          <w:rFonts w:ascii="Bookman Old Style" w:hAnsi="Bookman Old Style"/>
          <w:b/>
          <w:color w:val="000000" w:themeColor="text1"/>
          <w:sz w:val="20"/>
          <w:szCs w:val="20"/>
        </w:rPr>
        <w:t xml:space="preserve">se dirige a todos los presentes en su calidad de </w:t>
      </w:r>
      <w:r w:rsidR="00FA459C" w:rsidRPr="00C13723">
        <w:rPr>
          <w:rFonts w:ascii="Bookman Old Style" w:hAnsi="Bookman Old Style"/>
          <w:b/>
          <w:color w:val="000000" w:themeColor="text1"/>
          <w:sz w:val="20"/>
          <w:szCs w:val="20"/>
        </w:rPr>
        <w:t>Vice Presidenta de</w:t>
      </w:r>
      <w:r w:rsidRPr="00C13723">
        <w:rPr>
          <w:rFonts w:ascii="Bookman Old Style" w:hAnsi="Bookman Old Style"/>
          <w:b/>
          <w:color w:val="000000" w:themeColor="text1"/>
          <w:sz w:val="20"/>
          <w:szCs w:val="20"/>
        </w:rPr>
        <w:t xml:space="preserve">l </w:t>
      </w:r>
      <w:r w:rsidR="00FA459C" w:rsidRPr="00C13723">
        <w:rPr>
          <w:rFonts w:ascii="Bookman Old Style" w:hAnsi="Bookman Old Style"/>
          <w:b/>
          <w:color w:val="000000" w:themeColor="text1"/>
          <w:sz w:val="20"/>
          <w:szCs w:val="20"/>
        </w:rPr>
        <w:t>Concejo</w:t>
      </w:r>
      <w:r w:rsidR="00AA7105">
        <w:rPr>
          <w:rFonts w:ascii="Bookman Old Style" w:hAnsi="Bookman Old Style"/>
          <w:b/>
          <w:color w:val="000000" w:themeColor="text1"/>
          <w:sz w:val="20"/>
          <w:szCs w:val="20"/>
        </w:rPr>
        <w:t xml:space="preserve"> Municipal.</w:t>
      </w:r>
    </w:p>
    <w:p w:rsidR="00FA459C" w:rsidRPr="006F483B" w:rsidRDefault="00C13723" w:rsidP="006F483B">
      <w:pPr>
        <w:jc w:val="both"/>
        <w:rPr>
          <w:rFonts w:ascii="Bookman Old Style" w:hAnsi="Bookman Old Style"/>
          <w:color w:val="000000" w:themeColor="text1"/>
          <w:sz w:val="20"/>
          <w:szCs w:val="20"/>
        </w:rPr>
      </w:pPr>
      <w:r>
        <w:rPr>
          <w:rFonts w:ascii="Bookman Old Style" w:hAnsi="Bookman Old Style"/>
          <w:color w:val="000000" w:themeColor="text1"/>
          <w:sz w:val="20"/>
          <w:szCs w:val="20"/>
        </w:rPr>
        <w:t>D</w:t>
      </w:r>
      <w:r w:rsidR="00FE6D6E" w:rsidRPr="006F483B">
        <w:rPr>
          <w:rFonts w:ascii="Bookman Old Style" w:hAnsi="Bookman Old Style"/>
          <w:color w:val="000000" w:themeColor="text1"/>
          <w:sz w:val="20"/>
          <w:szCs w:val="20"/>
        </w:rPr>
        <w:t>a un saludo a todos los presentes</w:t>
      </w:r>
      <w:r>
        <w:rPr>
          <w:rFonts w:ascii="Bookman Old Style" w:hAnsi="Bookman Old Style"/>
          <w:color w:val="000000" w:themeColor="text1"/>
          <w:sz w:val="20"/>
          <w:szCs w:val="20"/>
        </w:rPr>
        <w:t>, así como a las nuevas autoridades que asumen funciones el próximo primero de mayo</w:t>
      </w:r>
      <w:r w:rsidR="00FE6D6E" w:rsidRPr="006F483B">
        <w:rPr>
          <w:rFonts w:ascii="Bookman Old Style" w:hAnsi="Bookman Old Style"/>
          <w:color w:val="000000" w:themeColor="text1"/>
          <w:sz w:val="20"/>
          <w:szCs w:val="20"/>
        </w:rPr>
        <w:t>. Informa que desde que ingreso a este Concejo s</w:t>
      </w:r>
      <w:r w:rsidR="00FA459C" w:rsidRPr="006F483B">
        <w:rPr>
          <w:rFonts w:ascii="Bookman Old Style" w:hAnsi="Bookman Old Style"/>
          <w:color w:val="000000" w:themeColor="text1"/>
          <w:sz w:val="20"/>
          <w:szCs w:val="20"/>
        </w:rPr>
        <w:t>e despoj</w:t>
      </w:r>
      <w:r w:rsidR="00FE6D6E" w:rsidRPr="006F483B">
        <w:rPr>
          <w:rFonts w:ascii="Bookman Old Style" w:hAnsi="Bookman Old Style"/>
          <w:color w:val="000000" w:themeColor="text1"/>
          <w:sz w:val="20"/>
          <w:szCs w:val="20"/>
        </w:rPr>
        <w:t>ó</w:t>
      </w:r>
      <w:r w:rsidR="00FA459C" w:rsidRPr="006F483B">
        <w:rPr>
          <w:rFonts w:ascii="Bookman Old Style" w:hAnsi="Bookman Old Style"/>
          <w:color w:val="000000" w:themeColor="text1"/>
          <w:sz w:val="20"/>
          <w:szCs w:val="20"/>
        </w:rPr>
        <w:t xml:space="preserve"> de </w:t>
      </w:r>
      <w:r w:rsidR="00FE6D6E" w:rsidRPr="006F483B">
        <w:rPr>
          <w:rFonts w:ascii="Bookman Old Style" w:hAnsi="Bookman Old Style"/>
          <w:color w:val="000000" w:themeColor="text1"/>
          <w:sz w:val="20"/>
          <w:szCs w:val="20"/>
        </w:rPr>
        <w:t xml:space="preserve">las </w:t>
      </w:r>
      <w:r w:rsidR="00FA459C" w:rsidRPr="006F483B">
        <w:rPr>
          <w:rFonts w:ascii="Bookman Old Style" w:hAnsi="Bookman Old Style"/>
          <w:color w:val="000000" w:themeColor="text1"/>
          <w:sz w:val="20"/>
          <w:szCs w:val="20"/>
        </w:rPr>
        <w:t>banderas</w:t>
      </w:r>
      <w:r w:rsidR="00FE6D6E" w:rsidRPr="006F483B">
        <w:rPr>
          <w:rFonts w:ascii="Bookman Old Style" w:hAnsi="Bookman Old Style"/>
          <w:color w:val="000000" w:themeColor="text1"/>
          <w:sz w:val="20"/>
          <w:szCs w:val="20"/>
        </w:rPr>
        <w:t xml:space="preserve"> políticas, porque su </w:t>
      </w:r>
      <w:r w:rsidR="00FA459C" w:rsidRPr="006F483B">
        <w:rPr>
          <w:rFonts w:ascii="Bookman Old Style" w:hAnsi="Bookman Old Style"/>
          <w:color w:val="000000" w:themeColor="text1"/>
          <w:sz w:val="20"/>
          <w:szCs w:val="20"/>
        </w:rPr>
        <w:t>compromiso fue con Heredia</w:t>
      </w:r>
      <w:r w:rsidR="00FE6D6E" w:rsidRPr="006F483B">
        <w:rPr>
          <w:rFonts w:ascii="Bookman Old Style" w:hAnsi="Bookman Old Style"/>
          <w:color w:val="000000" w:themeColor="text1"/>
          <w:sz w:val="20"/>
          <w:szCs w:val="20"/>
        </w:rPr>
        <w:t xml:space="preserve">. </w:t>
      </w:r>
      <w:r w:rsidR="00FA459C" w:rsidRPr="006F483B">
        <w:rPr>
          <w:rFonts w:ascii="Bookman Old Style" w:hAnsi="Bookman Old Style"/>
          <w:color w:val="000000" w:themeColor="text1"/>
          <w:sz w:val="20"/>
          <w:szCs w:val="20"/>
        </w:rPr>
        <w:t>Fu</w:t>
      </w:r>
      <w:r w:rsidR="00FE6D6E" w:rsidRPr="006F483B">
        <w:rPr>
          <w:rFonts w:ascii="Bookman Old Style" w:hAnsi="Bookman Old Style"/>
          <w:color w:val="000000" w:themeColor="text1"/>
          <w:sz w:val="20"/>
          <w:szCs w:val="20"/>
        </w:rPr>
        <w:t>e</w:t>
      </w:r>
      <w:r w:rsidR="00FA459C" w:rsidRPr="006F483B">
        <w:rPr>
          <w:rFonts w:ascii="Bookman Old Style" w:hAnsi="Bookman Old Style"/>
          <w:color w:val="000000" w:themeColor="text1"/>
          <w:sz w:val="20"/>
          <w:szCs w:val="20"/>
        </w:rPr>
        <w:t xml:space="preserve"> leal al señor José Manuel Ulate</w:t>
      </w:r>
      <w:r w:rsidR="00FE6D6E" w:rsidRPr="006F483B">
        <w:rPr>
          <w:rFonts w:ascii="Bookman Old Style" w:hAnsi="Bookman Old Style"/>
          <w:color w:val="000000" w:themeColor="text1"/>
          <w:sz w:val="20"/>
          <w:szCs w:val="20"/>
        </w:rPr>
        <w:t xml:space="preserve"> y t</w:t>
      </w:r>
      <w:r w:rsidR="00FA459C" w:rsidRPr="006F483B">
        <w:rPr>
          <w:rFonts w:ascii="Bookman Old Style" w:hAnsi="Bookman Old Style"/>
          <w:color w:val="000000" w:themeColor="text1"/>
          <w:sz w:val="20"/>
          <w:szCs w:val="20"/>
        </w:rPr>
        <w:t>rabaj</w:t>
      </w:r>
      <w:r w:rsidR="00FE6D6E" w:rsidRPr="006F483B">
        <w:rPr>
          <w:rFonts w:ascii="Bookman Old Style" w:hAnsi="Bookman Old Style"/>
          <w:color w:val="000000" w:themeColor="text1"/>
          <w:sz w:val="20"/>
          <w:szCs w:val="20"/>
        </w:rPr>
        <w:t>o</w:t>
      </w:r>
      <w:r w:rsidR="00FA459C" w:rsidRPr="006F483B">
        <w:rPr>
          <w:rFonts w:ascii="Bookman Old Style" w:hAnsi="Bookman Old Style"/>
          <w:color w:val="000000" w:themeColor="text1"/>
          <w:sz w:val="20"/>
          <w:szCs w:val="20"/>
        </w:rPr>
        <w:t xml:space="preserve"> por Heredia</w:t>
      </w:r>
      <w:r w:rsidR="00FE6D6E" w:rsidRPr="006F483B">
        <w:rPr>
          <w:rFonts w:ascii="Bookman Old Style" w:hAnsi="Bookman Old Style"/>
          <w:color w:val="000000" w:themeColor="text1"/>
          <w:sz w:val="20"/>
          <w:szCs w:val="20"/>
        </w:rPr>
        <w:t xml:space="preserve">. Indica que la </w:t>
      </w:r>
      <w:r w:rsidR="00FA459C" w:rsidRPr="006F483B">
        <w:rPr>
          <w:rFonts w:ascii="Bookman Old Style" w:hAnsi="Bookman Old Style"/>
          <w:color w:val="000000" w:themeColor="text1"/>
          <w:sz w:val="20"/>
          <w:szCs w:val="20"/>
        </w:rPr>
        <w:t xml:space="preserve">nombraron ante </w:t>
      </w:r>
      <w:r w:rsidR="00FE6D6E" w:rsidRPr="006F483B">
        <w:rPr>
          <w:rFonts w:ascii="Bookman Old Style" w:hAnsi="Bookman Old Style"/>
          <w:color w:val="000000" w:themeColor="text1"/>
          <w:sz w:val="20"/>
          <w:szCs w:val="20"/>
        </w:rPr>
        <w:t xml:space="preserve">diversas </w:t>
      </w:r>
      <w:r w:rsidR="00FA459C" w:rsidRPr="006F483B">
        <w:rPr>
          <w:rFonts w:ascii="Bookman Old Style" w:hAnsi="Bookman Old Style"/>
          <w:color w:val="000000" w:themeColor="text1"/>
          <w:sz w:val="20"/>
          <w:szCs w:val="20"/>
        </w:rPr>
        <w:t>juntas de varias entidades</w:t>
      </w:r>
      <w:r w:rsidR="00FE6D6E" w:rsidRPr="006F483B">
        <w:rPr>
          <w:rFonts w:ascii="Bookman Old Style" w:hAnsi="Bookman Old Style"/>
          <w:color w:val="000000" w:themeColor="text1"/>
          <w:sz w:val="20"/>
          <w:szCs w:val="20"/>
        </w:rPr>
        <w:t>, como por ejemplo: Junta Directiva del Palacio de Los Deportes, Asociación Sinfónica de Heredia, Asamblea de Accionistas de la Empresa de Servicios Públicos de Heredia entre otras.</w:t>
      </w:r>
    </w:p>
    <w:p w:rsidR="00FE6D6E" w:rsidRPr="006F483B" w:rsidRDefault="00FE6D6E" w:rsidP="006F483B">
      <w:pPr>
        <w:jc w:val="both"/>
        <w:rPr>
          <w:rFonts w:ascii="Bookman Old Style" w:hAnsi="Bookman Old Style"/>
          <w:color w:val="000000" w:themeColor="text1"/>
          <w:sz w:val="20"/>
          <w:szCs w:val="20"/>
        </w:rPr>
      </w:pPr>
    </w:p>
    <w:p w:rsidR="00FA459C" w:rsidRPr="006F483B" w:rsidRDefault="00C13723" w:rsidP="006F483B">
      <w:pPr>
        <w:jc w:val="both"/>
        <w:rPr>
          <w:rFonts w:ascii="Bookman Old Style" w:hAnsi="Bookman Old Style"/>
          <w:color w:val="000000" w:themeColor="text1"/>
          <w:sz w:val="20"/>
          <w:szCs w:val="20"/>
        </w:rPr>
      </w:pPr>
      <w:r>
        <w:rPr>
          <w:rFonts w:ascii="Bookman Old Style" w:hAnsi="Bookman Old Style"/>
          <w:color w:val="000000" w:themeColor="text1"/>
          <w:sz w:val="20"/>
          <w:szCs w:val="20"/>
        </w:rPr>
        <w:t>Manifiesta que f</w:t>
      </w:r>
      <w:r w:rsidR="00FA459C" w:rsidRPr="006F483B">
        <w:rPr>
          <w:rFonts w:ascii="Bookman Old Style" w:hAnsi="Bookman Old Style"/>
          <w:color w:val="000000" w:themeColor="text1"/>
          <w:sz w:val="20"/>
          <w:szCs w:val="20"/>
        </w:rPr>
        <w:t>u</w:t>
      </w:r>
      <w:r w:rsidR="00FE6D6E" w:rsidRPr="006F483B">
        <w:rPr>
          <w:rFonts w:ascii="Bookman Old Style" w:hAnsi="Bookman Old Style"/>
          <w:color w:val="000000" w:themeColor="text1"/>
          <w:sz w:val="20"/>
          <w:szCs w:val="20"/>
        </w:rPr>
        <w:t>e</w:t>
      </w:r>
      <w:r w:rsidR="00FA459C" w:rsidRPr="006F483B">
        <w:rPr>
          <w:rFonts w:ascii="Bookman Old Style" w:hAnsi="Bookman Old Style"/>
          <w:color w:val="000000" w:themeColor="text1"/>
          <w:sz w:val="20"/>
          <w:szCs w:val="20"/>
        </w:rPr>
        <w:t xml:space="preserve"> leal al Concejo </w:t>
      </w:r>
      <w:r w:rsidR="00FE6D6E" w:rsidRPr="006F483B">
        <w:rPr>
          <w:rFonts w:ascii="Bookman Old Style" w:hAnsi="Bookman Old Style"/>
          <w:color w:val="000000" w:themeColor="text1"/>
          <w:sz w:val="20"/>
          <w:szCs w:val="20"/>
        </w:rPr>
        <w:t xml:space="preserve">Municipal </w:t>
      </w:r>
      <w:r w:rsidR="00FA459C" w:rsidRPr="006F483B">
        <w:rPr>
          <w:rFonts w:ascii="Bookman Old Style" w:hAnsi="Bookman Old Style"/>
          <w:color w:val="000000" w:themeColor="text1"/>
          <w:sz w:val="20"/>
          <w:szCs w:val="20"/>
        </w:rPr>
        <w:t>y al señor José Manuel U</w:t>
      </w:r>
      <w:r w:rsidR="00FE6D6E" w:rsidRPr="006F483B">
        <w:rPr>
          <w:rFonts w:ascii="Bookman Old Style" w:hAnsi="Bookman Old Style"/>
          <w:color w:val="000000" w:themeColor="text1"/>
          <w:sz w:val="20"/>
          <w:szCs w:val="20"/>
        </w:rPr>
        <w:t>l</w:t>
      </w:r>
      <w:r w:rsidR="00FA459C" w:rsidRPr="006F483B">
        <w:rPr>
          <w:rFonts w:ascii="Bookman Old Style" w:hAnsi="Bookman Old Style"/>
          <w:color w:val="000000" w:themeColor="text1"/>
          <w:sz w:val="20"/>
          <w:szCs w:val="20"/>
        </w:rPr>
        <w:t>ate</w:t>
      </w:r>
      <w:r w:rsidR="00FE6D6E" w:rsidRPr="006F483B">
        <w:rPr>
          <w:rFonts w:ascii="Bookman Old Style" w:hAnsi="Bookman Old Style"/>
          <w:color w:val="000000" w:themeColor="text1"/>
          <w:sz w:val="20"/>
          <w:szCs w:val="20"/>
        </w:rPr>
        <w:t xml:space="preserve">, porque vino a trabajar y a colaborar con el municipio en bien de la ciudadanía. Se ha realizado un gran trabajo y el desarrollo se ve en Heredia, entonces: ¿por qué </w:t>
      </w:r>
      <w:r w:rsidR="00FA459C" w:rsidRPr="006F483B">
        <w:rPr>
          <w:rFonts w:ascii="Bookman Old Style" w:hAnsi="Bookman Old Style"/>
          <w:color w:val="000000" w:themeColor="text1"/>
          <w:sz w:val="20"/>
          <w:szCs w:val="20"/>
        </w:rPr>
        <w:t>no sumamos lo bueno</w:t>
      </w:r>
      <w:r w:rsidR="00FE6D6E" w:rsidRPr="006F483B">
        <w:rPr>
          <w:rFonts w:ascii="Bookman Old Style" w:hAnsi="Bookman Old Style"/>
          <w:color w:val="000000" w:themeColor="text1"/>
          <w:sz w:val="20"/>
          <w:szCs w:val="20"/>
        </w:rPr>
        <w:t>? ¿</w:t>
      </w:r>
      <w:r w:rsidR="00687C5E" w:rsidRPr="006F483B">
        <w:rPr>
          <w:rFonts w:ascii="Bookman Old Style" w:hAnsi="Bookman Old Style"/>
          <w:color w:val="000000" w:themeColor="text1"/>
          <w:sz w:val="20"/>
          <w:szCs w:val="20"/>
        </w:rPr>
        <w:t>Por</w:t>
      </w:r>
      <w:r w:rsidR="00FE6D6E" w:rsidRPr="006F483B">
        <w:rPr>
          <w:rFonts w:ascii="Bookman Old Style" w:hAnsi="Bookman Old Style"/>
          <w:color w:val="000000" w:themeColor="text1"/>
          <w:sz w:val="20"/>
          <w:szCs w:val="20"/>
        </w:rPr>
        <w:t xml:space="preserve"> </w:t>
      </w:r>
      <w:r w:rsidR="00FA459C" w:rsidRPr="006F483B">
        <w:rPr>
          <w:rFonts w:ascii="Bookman Old Style" w:hAnsi="Bookman Old Style"/>
          <w:color w:val="000000" w:themeColor="text1"/>
          <w:sz w:val="20"/>
          <w:szCs w:val="20"/>
        </w:rPr>
        <w:t>qu</w:t>
      </w:r>
      <w:r w:rsidR="00FE6D6E" w:rsidRPr="006F483B">
        <w:rPr>
          <w:rFonts w:ascii="Bookman Old Style" w:hAnsi="Bookman Old Style"/>
          <w:color w:val="000000" w:themeColor="text1"/>
          <w:sz w:val="20"/>
          <w:szCs w:val="20"/>
        </w:rPr>
        <w:t>é</w:t>
      </w:r>
      <w:r w:rsidR="00FA459C" w:rsidRPr="006F483B">
        <w:rPr>
          <w:rFonts w:ascii="Bookman Old Style" w:hAnsi="Bookman Old Style"/>
          <w:color w:val="000000" w:themeColor="text1"/>
          <w:sz w:val="20"/>
          <w:szCs w:val="20"/>
        </w:rPr>
        <w:t xml:space="preserve"> sumamos solo lo negativo</w:t>
      </w:r>
      <w:r w:rsidR="00FE6D6E" w:rsidRPr="006F483B">
        <w:rPr>
          <w:rFonts w:ascii="Bookman Old Style" w:hAnsi="Bookman Old Style"/>
          <w:color w:val="000000" w:themeColor="text1"/>
          <w:sz w:val="20"/>
          <w:szCs w:val="20"/>
        </w:rPr>
        <w:t>?</w:t>
      </w:r>
      <w:r w:rsidR="00FA459C" w:rsidRPr="006F483B">
        <w:rPr>
          <w:rFonts w:ascii="Bookman Old Style" w:hAnsi="Bookman Old Style"/>
          <w:color w:val="000000" w:themeColor="text1"/>
          <w:sz w:val="20"/>
          <w:szCs w:val="20"/>
        </w:rPr>
        <w:t>.</w:t>
      </w:r>
    </w:p>
    <w:p w:rsidR="00FE6D6E" w:rsidRPr="006F483B" w:rsidRDefault="00FE6D6E" w:rsidP="006F483B">
      <w:pPr>
        <w:jc w:val="both"/>
        <w:rPr>
          <w:rFonts w:ascii="Bookman Old Style" w:hAnsi="Bookman Old Style"/>
          <w:color w:val="000000" w:themeColor="text1"/>
          <w:sz w:val="20"/>
          <w:szCs w:val="20"/>
        </w:rPr>
      </w:pPr>
    </w:p>
    <w:p w:rsidR="00FA459C" w:rsidRPr="006F483B" w:rsidRDefault="00C13723" w:rsidP="006F483B">
      <w:pPr>
        <w:jc w:val="both"/>
        <w:rPr>
          <w:rFonts w:ascii="Bookman Old Style" w:hAnsi="Bookman Old Style"/>
          <w:color w:val="000000" w:themeColor="text1"/>
          <w:sz w:val="20"/>
          <w:szCs w:val="20"/>
        </w:rPr>
      </w:pPr>
      <w:r>
        <w:rPr>
          <w:rFonts w:ascii="Bookman Old Style" w:hAnsi="Bookman Old Style"/>
          <w:color w:val="000000" w:themeColor="text1"/>
          <w:sz w:val="20"/>
          <w:szCs w:val="20"/>
        </w:rPr>
        <w:t>Expone: “H</w:t>
      </w:r>
      <w:r w:rsidR="00FA459C" w:rsidRPr="006F483B">
        <w:rPr>
          <w:rFonts w:ascii="Bookman Old Style" w:hAnsi="Bookman Old Style"/>
          <w:color w:val="000000" w:themeColor="text1"/>
          <w:sz w:val="20"/>
          <w:szCs w:val="20"/>
        </w:rPr>
        <w:t xml:space="preserve">ay que ver el tema de becas, </w:t>
      </w:r>
      <w:r w:rsidR="00FE6D6E" w:rsidRPr="006F483B">
        <w:rPr>
          <w:rFonts w:ascii="Bookman Old Style" w:hAnsi="Bookman Old Style"/>
          <w:color w:val="000000" w:themeColor="text1"/>
          <w:sz w:val="20"/>
          <w:szCs w:val="20"/>
        </w:rPr>
        <w:t xml:space="preserve">ya que es una gran </w:t>
      </w:r>
      <w:r w:rsidR="00FA459C" w:rsidRPr="006F483B">
        <w:rPr>
          <w:rFonts w:ascii="Bookman Old Style" w:hAnsi="Bookman Old Style"/>
          <w:color w:val="000000" w:themeColor="text1"/>
          <w:sz w:val="20"/>
          <w:szCs w:val="20"/>
        </w:rPr>
        <w:t>ayuda a l</w:t>
      </w:r>
      <w:r w:rsidR="00FE6D6E" w:rsidRPr="006F483B">
        <w:rPr>
          <w:rFonts w:ascii="Bookman Old Style" w:hAnsi="Bookman Old Style"/>
          <w:color w:val="000000" w:themeColor="text1"/>
          <w:sz w:val="20"/>
          <w:szCs w:val="20"/>
        </w:rPr>
        <w:t xml:space="preserve">os niños, niñas y </w:t>
      </w:r>
      <w:r w:rsidR="00FA459C" w:rsidRPr="006F483B">
        <w:rPr>
          <w:rFonts w:ascii="Bookman Old Style" w:hAnsi="Bookman Old Style"/>
          <w:color w:val="000000" w:themeColor="text1"/>
          <w:sz w:val="20"/>
          <w:szCs w:val="20"/>
        </w:rPr>
        <w:t xml:space="preserve">a </w:t>
      </w:r>
      <w:r w:rsidR="00FE6D6E" w:rsidRPr="006F483B">
        <w:rPr>
          <w:rFonts w:ascii="Bookman Old Style" w:hAnsi="Bookman Old Style"/>
          <w:color w:val="000000" w:themeColor="text1"/>
          <w:sz w:val="20"/>
          <w:szCs w:val="20"/>
        </w:rPr>
        <w:t xml:space="preserve">la </w:t>
      </w:r>
      <w:r w:rsidR="00FA459C" w:rsidRPr="006F483B">
        <w:rPr>
          <w:rFonts w:ascii="Bookman Old Style" w:hAnsi="Bookman Old Style"/>
          <w:color w:val="000000" w:themeColor="text1"/>
          <w:sz w:val="20"/>
          <w:szCs w:val="20"/>
        </w:rPr>
        <w:t>juventud</w:t>
      </w:r>
      <w:r w:rsidR="00FE6D6E" w:rsidRPr="006F483B">
        <w:rPr>
          <w:rFonts w:ascii="Bookman Old Style" w:hAnsi="Bookman Old Style"/>
          <w:color w:val="000000" w:themeColor="text1"/>
          <w:sz w:val="20"/>
          <w:szCs w:val="20"/>
        </w:rPr>
        <w:t xml:space="preserve">. </w:t>
      </w:r>
      <w:r w:rsidR="00FA459C" w:rsidRPr="006F483B">
        <w:rPr>
          <w:rFonts w:ascii="Bookman Old Style" w:hAnsi="Bookman Old Style"/>
          <w:color w:val="000000" w:themeColor="text1"/>
          <w:sz w:val="20"/>
          <w:szCs w:val="20"/>
        </w:rPr>
        <w:t xml:space="preserve"> Heredia tiene ojos para ver lo que </w:t>
      </w:r>
      <w:r w:rsidR="00FE6D6E" w:rsidRPr="006F483B">
        <w:rPr>
          <w:rFonts w:ascii="Bookman Old Style" w:hAnsi="Bookman Old Style"/>
          <w:color w:val="000000" w:themeColor="text1"/>
          <w:sz w:val="20"/>
          <w:szCs w:val="20"/>
        </w:rPr>
        <w:t xml:space="preserve">se </w:t>
      </w:r>
      <w:r w:rsidR="00FA459C" w:rsidRPr="006F483B">
        <w:rPr>
          <w:rFonts w:ascii="Bookman Old Style" w:hAnsi="Bookman Old Style"/>
          <w:color w:val="000000" w:themeColor="text1"/>
          <w:sz w:val="20"/>
          <w:szCs w:val="20"/>
        </w:rPr>
        <w:t>hace en Heredia.</w:t>
      </w:r>
      <w:r w:rsidR="00FE6D6E" w:rsidRPr="006F483B">
        <w:rPr>
          <w:rFonts w:ascii="Bookman Old Style" w:hAnsi="Bookman Old Style"/>
          <w:color w:val="000000" w:themeColor="text1"/>
          <w:sz w:val="20"/>
          <w:szCs w:val="20"/>
        </w:rPr>
        <w:t xml:space="preserve"> </w:t>
      </w:r>
      <w:r w:rsidR="00FA459C" w:rsidRPr="006F483B">
        <w:rPr>
          <w:rFonts w:ascii="Bookman Old Style" w:hAnsi="Bookman Old Style"/>
          <w:color w:val="000000" w:themeColor="text1"/>
          <w:sz w:val="20"/>
          <w:szCs w:val="20"/>
        </w:rPr>
        <w:t>El señor Alcalde recibe gente en su oficina y les dice</w:t>
      </w:r>
      <w:r w:rsidR="00FE6D6E" w:rsidRPr="006F483B">
        <w:rPr>
          <w:rFonts w:ascii="Bookman Old Style" w:hAnsi="Bookman Old Style"/>
          <w:color w:val="000000" w:themeColor="text1"/>
          <w:sz w:val="20"/>
          <w:szCs w:val="20"/>
        </w:rPr>
        <w:t xml:space="preserve"> a las jóvenes:</w:t>
      </w:r>
      <w:r w:rsidR="00FA459C" w:rsidRPr="006F483B">
        <w:rPr>
          <w:rFonts w:ascii="Bookman Old Style" w:hAnsi="Bookman Old Style"/>
          <w:color w:val="000000" w:themeColor="text1"/>
          <w:sz w:val="20"/>
          <w:szCs w:val="20"/>
        </w:rPr>
        <w:t xml:space="preserve"> </w:t>
      </w:r>
      <w:r w:rsidR="00FE6D6E" w:rsidRPr="006F483B">
        <w:rPr>
          <w:rFonts w:ascii="Bookman Old Style" w:hAnsi="Bookman Old Style"/>
          <w:color w:val="000000" w:themeColor="text1"/>
          <w:sz w:val="20"/>
          <w:szCs w:val="20"/>
        </w:rPr>
        <w:t>“</w:t>
      </w:r>
      <w:r w:rsidR="00FA459C" w:rsidRPr="006F483B">
        <w:rPr>
          <w:rFonts w:ascii="Bookman Old Style" w:hAnsi="Bookman Old Style"/>
          <w:color w:val="000000" w:themeColor="text1"/>
          <w:sz w:val="20"/>
          <w:szCs w:val="20"/>
        </w:rPr>
        <w:t>estudien, no se embaracen</w:t>
      </w:r>
      <w:r w:rsidR="00FE6D6E" w:rsidRPr="006F483B">
        <w:rPr>
          <w:rFonts w:ascii="Bookman Old Style" w:hAnsi="Bookman Old Style"/>
          <w:color w:val="000000" w:themeColor="text1"/>
          <w:sz w:val="20"/>
          <w:szCs w:val="20"/>
        </w:rPr>
        <w:t>, sigan adelante, el futuro está en las manos de cada uno y solo el estudio l</w:t>
      </w:r>
      <w:r>
        <w:rPr>
          <w:rFonts w:ascii="Bookman Old Style" w:hAnsi="Bookman Old Style"/>
          <w:color w:val="000000" w:themeColor="text1"/>
          <w:sz w:val="20"/>
          <w:szCs w:val="20"/>
        </w:rPr>
        <w:t>es da ese futuro</w:t>
      </w:r>
      <w:r w:rsidR="00FA459C" w:rsidRPr="006F483B">
        <w:rPr>
          <w:rFonts w:ascii="Bookman Old Style" w:hAnsi="Bookman Old Style"/>
          <w:color w:val="000000" w:themeColor="text1"/>
          <w:sz w:val="20"/>
          <w:szCs w:val="20"/>
        </w:rPr>
        <w:t>.</w:t>
      </w:r>
      <w:r w:rsidR="00FE6D6E" w:rsidRPr="006F483B">
        <w:rPr>
          <w:rFonts w:ascii="Bookman Old Style" w:hAnsi="Bookman Old Style"/>
          <w:color w:val="000000" w:themeColor="text1"/>
          <w:sz w:val="20"/>
          <w:szCs w:val="20"/>
        </w:rPr>
        <w:t>”</w:t>
      </w:r>
    </w:p>
    <w:p w:rsidR="00FE6D6E" w:rsidRPr="006F483B" w:rsidRDefault="00FE6D6E" w:rsidP="006F483B">
      <w:pPr>
        <w:jc w:val="both"/>
        <w:rPr>
          <w:rFonts w:ascii="Bookman Old Style" w:hAnsi="Bookman Old Style"/>
          <w:color w:val="000000" w:themeColor="text1"/>
          <w:sz w:val="20"/>
          <w:szCs w:val="20"/>
        </w:rPr>
      </w:pPr>
    </w:p>
    <w:p w:rsidR="00FA459C" w:rsidRPr="006F483B" w:rsidRDefault="00FE6D6E" w:rsidP="006F483B">
      <w:pPr>
        <w:jc w:val="both"/>
        <w:rPr>
          <w:rFonts w:ascii="Bookman Old Style" w:hAnsi="Bookman Old Style"/>
          <w:color w:val="000000" w:themeColor="text1"/>
          <w:sz w:val="20"/>
          <w:szCs w:val="20"/>
        </w:rPr>
      </w:pPr>
      <w:r w:rsidRPr="006F483B">
        <w:rPr>
          <w:rFonts w:ascii="Bookman Old Style" w:hAnsi="Bookman Old Style"/>
          <w:color w:val="000000" w:themeColor="text1"/>
          <w:sz w:val="20"/>
          <w:szCs w:val="20"/>
        </w:rPr>
        <w:t>Indica que se siente feliz con la labor desarrollada, porque el señor Manuel Zumbado es una persona e</w:t>
      </w:r>
      <w:r w:rsidR="00FA459C" w:rsidRPr="006F483B">
        <w:rPr>
          <w:rFonts w:ascii="Bookman Old Style" w:hAnsi="Bookman Old Style"/>
          <w:color w:val="000000" w:themeColor="text1"/>
          <w:sz w:val="20"/>
          <w:szCs w:val="20"/>
        </w:rPr>
        <w:t>xcelente</w:t>
      </w:r>
      <w:r w:rsidRPr="006F483B">
        <w:rPr>
          <w:rFonts w:ascii="Bookman Old Style" w:hAnsi="Bookman Old Style"/>
          <w:color w:val="000000" w:themeColor="text1"/>
          <w:sz w:val="20"/>
          <w:szCs w:val="20"/>
        </w:rPr>
        <w:t xml:space="preserve">, un </w:t>
      </w:r>
      <w:r w:rsidR="00FA459C" w:rsidRPr="006F483B">
        <w:rPr>
          <w:rFonts w:ascii="Bookman Old Style" w:hAnsi="Bookman Old Style"/>
          <w:color w:val="000000" w:themeColor="text1"/>
          <w:sz w:val="20"/>
          <w:szCs w:val="20"/>
        </w:rPr>
        <w:t>hombre intachable, nada incorrecto.</w:t>
      </w:r>
      <w:r w:rsidR="006F483B" w:rsidRPr="006F483B">
        <w:rPr>
          <w:rFonts w:ascii="Bookman Old Style" w:hAnsi="Bookman Old Style"/>
          <w:color w:val="000000" w:themeColor="text1"/>
          <w:sz w:val="20"/>
          <w:szCs w:val="20"/>
        </w:rPr>
        <w:t xml:space="preserve"> Es buen padre, buen hijo, buen esposo, buen ciudadano y excelente presidente municipal, que ha conducido al Concejo Municipal por el camino de la rectitud y de ahí el gran logro que se ha obtenido.</w:t>
      </w:r>
    </w:p>
    <w:p w:rsidR="00FA459C" w:rsidRPr="006F483B" w:rsidRDefault="00FA459C" w:rsidP="006F483B">
      <w:pPr>
        <w:jc w:val="both"/>
        <w:rPr>
          <w:rFonts w:ascii="Bookman Old Style" w:hAnsi="Bookman Old Style"/>
          <w:color w:val="000000" w:themeColor="text1"/>
          <w:sz w:val="20"/>
          <w:szCs w:val="20"/>
        </w:rPr>
      </w:pPr>
      <w:r w:rsidRPr="006F483B">
        <w:rPr>
          <w:rFonts w:ascii="Bookman Old Style" w:hAnsi="Bookman Old Style"/>
          <w:color w:val="000000" w:themeColor="text1"/>
          <w:sz w:val="20"/>
          <w:szCs w:val="20"/>
        </w:rPr>
        <w:t xml:space="preserve">Felicita a </w:t>
      </w:r>
      <w:r w:rsidR="006F483B" w:rsidRPr="006F483B">
        <w:rPr>
          <w:rFonts w:ascii="Bookman Old Style" w:hAnsi="Bookman Old Style"/>
          <w:color w:val="000000" w:themeColor="text1"/>
          <w:sz w:val="20"/>
          <w:szCs w:val="20"/>
        </w:rPr>
        <w:t xml:space="preserve">la Licda. </w:t>
      </w:r>
      <w:r w:rsidRPr="006F483B">
        <w:rPr>
          <w:rFonts w:ascii="Bookman Old Style" w:hAnsi="Bookman Old Style"/>
          <w:color w:val="000000" w:themeColor="text1"/>
          <w:sz w:val="20"/>
          <w:szCs w:val="20"/>
        </w:rPr>
        <w:t>Priscila</w:t>
      </w:r>
      <w:r w:rsidR="006F483B" w:rsidRPr="006F483B">
        <w:rPr>
          <w:rFonts w:ascii="Bookman Old Style" w:hAnsi="Bookman Old Style"/>
          <w:color w:val="000000" w:themeColor="text1"/>
          <w:sz w:val="20"/>
          <w:szCs w:val="20"/>
        </w:rPr>
        <w:t xml:space="preserve"> Quirós – Asesora Legal del Concejo Municipal por la gran labor y el apoyo que le brindado a este Concejo</w:t>
      </w:r>
      <w:r w:rsidRPr="006F483B">
        <w:rPr>
          <w:rFonts w:ascii="Bookman Old Style" w:hAnsi="Bookman Old Style"/>
          <w:color w:val="000000" w:themeColor="text1"/>
          <w:sz w:val="20"/>
          <w:szCs w:val="20"/>
        </w:rPr>
        <w:t>.</w:t>
      </w:r>
      <w:r w:rsidR="006F483B" w:rsidRPr="006F483B">
        <w:rPr>
          <w:rFonts w:ascii="Bookman Old Style" w:hAnsi="Bookman Old Style"/>
          <w:color w:val="000000" w:themeColor="text1"/>
          <w:sz w:val="20"/>
          <w:szCs w:val="20"/>
        </w:rPr>
        <w:t xml:space="preserve"> También felicita a los </w:t>
      </w:r>
      <w:r w:rsidRPr="006F483B">
        <w:rPr>
          <w:rFonts w:ascii="Bookman Old Style" w:hAnsi="Bookman Old Style"/>
          <w:color w:val="000000" w:themeColor="text1"/>
          <w:sz w:val="20"/>
          <w:szCs w:val="20"/>
        </w:rPr>
        <w:t xml:space="preserve">funcionarios </w:t>
      </w:r>
      <w:r w:rsidR="00C13723">
        <w:rPr>
          <w:rFonts w:ascii="Bookman Old Style" w:hAnsi="Bookman Old Style"/>
          <w:color w:val="000000" w:themeColor="text1"/>
          <w:sz w:val="20"/>
          <w:szCs w:val="20"/>
        </w:rPr>
        <w:t xml:space="preserve">y funcionarias </w:t>
      </w:r>
      <w:r w:rsidRPr="006F483B">
        <w:rPr>
          <w:rFonts w:ascii="Bookman Old Style" w:hAnsi="Bookman Old Style"/>
          <w:color w:val="000000" w:themeColor="text1"/>
          <w:sz w:val="20"/>
          <w:szCs w:val="20"/>
        </w:rPr>
        <w:t>municipales,</w:t>
      </w:r>
      <w:r w:rsidR="006F483B" w:rsidRPr="006F483B">
        <w:rPr>
          <w:rFonts w:ascii="Bookman Old Style" w:hAnsi="Bookman Old Style"/>
          <w:color w:val="000000" w:themeColor="text1"/>
          <w:sz w:val="20"/>
          <w:szCs w:val="20"/>
        </w:rPr>
        <w:t xml:space="preserve"> a </w:t>
      </w:r>
      <w:r w:rsidRPr="006F483B">
        <w:rPr>
          <w:rFonts w:ascii="Bookman Old Style" w:hAnsi="Bookman Old Style"/>
          <w:color w:val="000000" w:themeColor="text1"/>
          <w:sz w:val="20"/>
          <w:szCs w:val="20"/>
        </w:rPr>
        <w:t>todos en su totalidad</w:t>
      </w:r>
      <w:r w:rsidR="006F483B" w:rsidRPr="006F483B">
        <w:rPr>
          <w:rFonts w:ascii="Bookman Old Style" w:hAnsi="Bookman Old Style"/>
          <w:color w:val="000000" w:themeColor="text1"/>
          <w:sz w:val="20"/>
          <w:szCs w:val="20"/>
        </w:rPr>
        <w:t xml:space="preserve">, porque estos logros no se podrían obtener sino se cuenta con el trabajo y el apoyo de ellos, </w:t>
      </w:r>
      <w:r w:rsidRPr="006F483B">
        <w:rPr>
          <w:rFonts w:ascii="Bookman Old Style" w:hAnsi="Bookman Old Style"/>
          <w:color w:val="000000" w:themeColor="text1"/>
          <w:sz w:val="20"/>
          <w:szCs w:val="20"/>
        </w:rPr>
        <w:t>en especial a los funcionarios de vías públicas.</w:t>
      </w:r>
    </w:p>
    <w:p w:rsidR="00C13723" w:rsidRDefault="00C13723" w:rsidP="006F0B2B">
      <w:pPr>
        <w:jc w:val="both"/>
        <w:rPr>
          <w:rFonts w:ascii="Bookman Old Style" w:hAnsi="Bookman Old Style"/>
          <w:color w:val="000000" w:themeColor="text1"/>
          <w:sz w:val="20"/>
          <w:szCs w:val="20"/>
        </w:rPr>
      </w:pPr>
    </w:p>
    <w:p w:rsidR="00C13723" w:rsidRPr="00C13723" w:rsidRDefault="00C13723" w:rsidP="006F0B2B">
      <w:pPr>
        <w:jc w:val="both"/>
        <w:rPr>
          <w:rFonts w:ascii="Bookman Old Style" w:hAnsi="Bookman Old Style"/>
          <w:b/>
          <w:color w:val="000000" w:themeColor="text1"/>
          <w:sz w:val="20"/>
          <w:szCs w:val="20"/>
        </w:rPr>
      </w:pPr>
      <w:r w:rsidRPr="00C13723">
        <w:rPr>
          <w:rFonts w:ascii="Bookman Old Style" w:hAnsi="Bookman Old Style"/>
          <w:b/>
          <w:color w:val="000000" w:themeColor="text1"/>
          <w:sz w:val="20"/>
          <w:szCs w:val="20"/>
        </w:rPr>
        <w:t xml:space="preserve">Acto seguido el </w:t>
      </w:r>
      <w:r w:rsidR="006F483B" w:rsidRPr="00C13723">
        <w:rPr>
          <w:rFonts w:ascii="Bookman Old Style" w:hAnsi="Bookman Old Style"/>
          <w:b/>
          <w:color w:val="000000" w:themeColor="text1"/>
          <w:sz w:val="20"/>
          <w:szCs w:val="20"/>
        </w:rPr>
        <w:t xml:space="preserve">Lic. Manuel Zumbado - </w:t>
      </w:r>
      <w:r w:rsidR="00FA459C" w:rsidRPr="00C13723">
        <w:rPr>
          <w:rFonts w:ascii="Bookman Old Style" w:hAnsi="Bookman Old Style"/>
          <w:b/>
          <w:color w:val="000000" w:themeColor="text1"/>
          <w:sz w:val="20"/>
          <w:szCs w:val="20"/>
        </w:rPr>
        <w:t>Presidente Municipal</w:t>
      </w:r>
      <w:r w:rsidR="006F483B" w:rsidRPr="00C13723">
        <w:rPr>
          <w:rFonts w:ascii="Bookman Old Style" w:hAnsi="Bookman Old Style"/>
          <w:b/>
          <w:color w:val="000000" w:themeColor="text1"/>
          <w:sz w:val="20"/>
          <w:szCs w:val="20"/>
        </w:rPr>
        <w:t xml:space="preserve"> </w:t>
      </w:r>
      <w:r w:rsidRPr="00C13723">
        <w:rPr>
          <w:rFonts w:ascii="Bookman Old Style" w:hAnsi="Bookman Old Style"/>
          <w:b/>
          <w:color w:val="000000" w:themeColor="text1"/>
          <w:sz w:val="20"/>
          <w:szCs w:val="20"/>
        </w:rPr>
        <w:t>da su mensaje y manifiesta:</w:t>
      </w:r>
    </w:p>
    <w:p w:rsidR="00C13723" w:rsidRDefault="00C13723" w:rsidP="006F0B2B">
      <w:pPr>
        <w:jc w:val="both"/>
        <w:rPr>
          <w:rFonts w:ascii="Bookman Old Style" w:hAnsi="Bookman Old Style"/>
          <w:color w:val="000000" w:themeColor="text1"/>
          <w:sz w:val="20"/>
          <w:szCs w:val="20"/>
        </w:rPr>
      </w:pPr>
    </w:p>
    <w:p w:rsidR="00FA459C" w:rsidRPr="006F0B2B" w:rsidRDefault="00C13723" w:rsidP="006F0B2B">
      <w:pPr>
        <w:jc w:val="both"/>
        <w:rPr>
          <w:rFonts w:ascii="Bookman Old Style" w:hAnsi="Bookman Old Style"/>
          <w:color w:val="000000" w:themeColor="text1"/>
          <w:sz w:val="20"/>
          <w:szCs w:val="20"/>
        </w:rPr>
      </w:pPr>
      <w:r>
        <w:rPr>
          <w:rFonts w:ascii="Bookman Old Style" w:hAnsi="Bookman Old Style"/>
          <w:color w:val="000000" w:themeColor="text1"/>
          <w:sz w:val="20"/>
          <w:szCs w:val="20"/>
        </w:rPr>
        <w:t>E</w:t>
      </w:r>
      <w:r w:rsidR="006F483B" w:rsidRPr="006F0B2B">
        <w:rPr>
          <w:rFonts w:ascii="Bookman Old Style" w:hAnsi="Bookman Old Style"/>
          <w:color w:val="000000" w:themeColor="text1"/>
          <w:sz w:val="20"/>
          <w:szCs w:val="20"/>
        </w:rPr>
        <w:t xml:space="preserve">n primer término </w:t>
      </w:r>
      <w:r>
        <w:rPr>
          <w:rFonts w:ascii="Bookman Old Style" w:hAnsi="Bookman Old Style"/>
          <w:color w:val="000000" w:themeColor="text1"/>
          <w:sz w:val="20"/>
          <w:szCs w:val="20"/>
        </w:rPr>
        <w:t xml:space="preserve">reciban </w:t>
      </w:r>
      <w:r w:rsidR="006F483B" w:rsidRPr="006F0B2B">
        <w:rPr>
          <w:rFonts w:ascii="Bookman Old Style" w:hAnsi="Bookman Old Style"/>
          <w:color w:val="000000" w:themeColor="text1"/>
          <w:sz w:val="20"/>
          <w:szCs w:val="20"/>
        </w:rPr>
        <w:t xml:space="preserve">un saludo cordial y caluroso a cada una de las personas que hoy acompañan a este Concejo y al señor Alcalde en su rendición de cuentas. </w:t>
      </w:r>
      <w:r w:rsidR="00502B3A">
        <w:rPr>
          <w:rFonts w:ascii="Bookman Old Style" w:hAnsi="Bookman Old Style"/>
          <w:color w:val="000000" w:themeColor="text1"/>
          <w:sz w:val="20"/>
          <w:szCs w:val="20"/>
        </w:rPr>
        <w:t xml:space="preserve"> E</w:t>
      </w:r>
      <w:r w:rsidR="00FA459C" w:rsidRPr="006F0B2B">
        <w:rPr>
          <w:rFonts w:ascii="Bookman Old Style" w:hAnsi="Bookman Old Style"/>
          <w:color w:val="000000" w:themeColor="text1"/>
          <w:sz w:val="20"/>
          <w:szCs w:val="20"/>
        </w:rPr>
        <w:t xml:space="preserve">sta partida </w:t>
      </w:r>
      <w:r w:rsidR="00502B3A">
        <w:rPr>
          <w:rFonts w:ascii="Bookman Old Style" w:hAnsi="Bookman Old Style"/>
          <w:color w:val="000000" w:themeColor="text1"/>
          <w:sz w:val="20"/>
          <w:szCs w:val="20"/>
        </w:rPr>
        <w:t>me</w:t>
      </w:r>
      <w:r w:rsidR="00FA459C" w:rsidRPr="006F0B2B">
        <w:rPr>
          <w:rFonts w:ascii="Bookman Old Style" w:hAnsi="Bookman Old Style"/>
          <w:color w:val="000000" w:themeColor="text1"/>
          <w:sz w:val="20"/>
          <w:szCs w:val="20"/>
        </w:rPr>
        <w:t xml:space="preserve"> genera una serie de nostalgias</w:t>
      </w:r>
      <w:r w:rsidR="00502B3A">
        <w:rPr>
          <w:rFonts w:ascii="Bookman Old Style" w:hAnsi="Bookman Old Style"/>
          <w:color w:val="000000" w:themeColor="text1"/>
          <w:sz w:val="20"/>
          <w:szCs w:val="20"/>
        </w:rPr>
        <w:t xml:space="preserve"> y e</w:t>
      </w:r>
      <w:r w:rsidR="00FA459C" w:rsidRPr="006F0B2B">
        <w:rPr>
          <w:rFonts w:ascii="Bookman Old Style" w:hAnsi="Bookman Old Style"/>
          <w:color w:val="000000" w:themeColor="text1"/>
          <w:sz w:val="20"/>
          <w:szCs w:val="20"/>
        </w:rPr>
        <w:t>stas palabras tienen un tinte de despedida</w:t>
      </w:r>
      <w:r w:rsidR="006F483B" w:rsidRPr="006F0B2B">
        <w:rPr>
          <w:rFonts w:ascii="Bookman Old Style" w:hAnsi="Bookman Old Style"/>
          <w:color w:val="000000" w:themeColor="text1"/>
          <w:sz w:val="20"/>
          <w:szCs w:val="20"/>
        </w:rPr>
        <w:t xml:space="preserve"> </w:t>
      </w:r>
      <w:r w:rsidR="00AE7AA1" w:rsidRPr="006F0B2B">
        <w:rPr>
          <w:rFonts w:ascii="Bookman Old Style" w:hAnsi="Bookman Old Style"/>
          <w:color w:val="000000" w:themeColor="text1"/>
          <w:sz w:val="20"/>
          <w:szCs w:val="20"/>
        </w:rPr>
        <w:t xml:space="preserve">pero </w:t>
      </w:r>
      <w:r w:rsidR="00502B3A">
        <w:rPr>
          <w:rFonts w:ascii="Bookman Old Style" w:hAnsi="Bookman Old Style"/>
          <w:color w:val="000000" w:themeColor="text1"/>
          <w:sz w:val="20"/>
          <w:szCs w:val="20"/>
        </w:rPr>
        <w:t>me</w:t>
      </w:r>
      <w:r w:rsidR="006F483B" w:rsidRPr="006F0B2B">
        <w:rPr>
          <w:rFonts w:ascii="Bookman Old Style" w:hAnsi="Bookman Old Style"/>
          <w:color w:val="000000" w:themeColor="text1"/>
          <w:sz w:val="20"/>
          <w:szCs w:val="20"/>
        </w:rPr>
        <w:t xml:space="preserve"> </w:t>
      </w:r>
      <w:r w:rsidR="00FA459C" w:rsidRPr="006F0B2B">
        <w:rPr>
          <w:rFonts w:ascii="Bookman Old Style" w:hAnsi="Bookman Old Style"/>
          <w:color w:val="000000" w:themeColor="text1"/>
          <w:sz w:val="20"/>
          <w:szCs w:val="20"/>
        </w:rPr>
        <w:t>llev</w:t>
      </w:r>
      <w:r w:rsidR="00502B3A">
        <w:rPr>
          <w:rFonts w:ascii="Bookman Old Style" w:hAnsi="Bookman Old Style"/>
          <w:color w:val="000000" w:themeColor="text1"/>
          <w:sz w:val="20"/>
          <w:szCs w:val="20"/>
        </w:rPr>
        <w:t>o</w:t>
      </w:r>
      <w:r w:rsidR="00FA459C" w:rsidRPr="006F0B2B">
        <w:rPr>
          <w:rFonts w:ascii="Bookman Old Style" w:hAnsi="Bookman Old Style"/>
          <w:color w:val="000000" w:themeColor="text1"/>
          <w:sz w:val="20"/>
          <w:szCs w:val="20"/>
        </w:rPr>
        <w:t xml:space="preserve"> una enorme satisfacción.</w:t>
      </w:r>
    </w:p>
    <w:p w:rsidR="00AE7AA1" w:rsidRDefault="00AE7AA1" w:rsidP="006F0B2B">
      <w:pPr>
        <w:jc w:val="both"/>
        <w:rPr>
          <w:rFonts w:ascii="Bookman Old Style" w:hAnsi="Bookman Old Style"/>
          <w:color w:val="000000" w:themeColor="text1"/>
          <w:sz w:val="20"/>
          <w:szCs w:val="20"/>
        </w:rPr>
      </w:pPr>
    </w:p>
    <w:p w:rsidR="00AA7105" w:rsidRDefault="00AA7105" w:rsidP="006F0B2B">
      <w:pPr>
        <w:jc w:val="both"/>
        <w:rPr>
          <w:rFonts w:ascii="Bookman Old Style" w:hAnsi="Bookman Old Style"/>
          <w:color w:val="000000" w:themeColor="text1"/>
          <w:sz w:val="20"/>
          <w:szCs w:val="20"/>
        </w:rPr>
      </w:pPr>
    </w:p>
    <w:p w:rsidR="00AA7105" w:rsidRPr="006F0B2B" w:rsidRDefault="00AA7105" w:rsidP="006F0B2B">
      <w:pPr>
        <w:jc w:val="both"/>
        <w:rPr>
          <w:rFonts w:ascii="Bookman Old Style" w:hAnsi="Bookman Old Style"/>
          <w:color w:val="000000" w:themeColor="text1"/>
          <w:sz w:val="20"/>
          <w:szCs w:val="20"/>
        </w:rPr>
      </w:pPr>
    </w:p>
    <w:p w:rsidR="00FA459C" w:rsidRPr="006F0B2B" w:rsidRDefault="00502B3A" w:rsidP="006F0B2B">
      <w:pPr>
        <w:jc w:val="both"/>
        <w:rPr>
          <w:rFonts w:ascii="Bookman Old Style" w:hAnsi="Bookman Old Style"/>
          <w:color w:val="000000" w:themeColor="text1"/>
          <w:sz w:val="20"/>
          <w:szCs w:val="20"/>
        </w:rPr>
      </w:pPr>
      <w:r>
        <w:rPr>
          <w:rFonts w:ascii="Bookman Old Style" w:hAnsi="Bookman Old Style"/>
          <w:color w:val="000000" w:themeColor="text1"/>
          <w:sz w:val="20"/>
          <w:szCs w:val="20"/>
        </w:rPr>
        <w:t>E</w:t>
      </w:r>
      <w:r w:rsidR="00FA459C" w:rsidRPr="006F0B2B">
        <w:rPr>
          <w:rFonts w:ascii="Bookman Old Style" w:hAnsi="Bookman Old Style"/>
          <w:color w:val="000000" w:themeColor="text1"/>
          <w:sz w:val="20"/>
          <w:szCs w:val="20"/>
        </w:rPr>
        <w:t>stos informes siempre están lleno de logros</w:t>
      </w:r>
      <w:r w:rsidR="00AE7AA1" w:rsidRPr="006F0B2B">
        <w:rPr>
          <w:rFonts w:ascii="Bookman Old Style" w:hAnsi="Bookman Old Style"/>
          <w:color w:val="000000" w:themeColor="text1"/>
          <w:sz w:val="20"/>
          <w:szCs w:val="20"/>
        </w:rPr>
        <w:t xml:space="preserve"> y </w:t>
      </w:r>
      <w:r w:rsidR="00FA459C" w:rsidRPr="006F0B2B">
        <w:rPr>
          <w:rFonts w:ascii="Bookman Old Style" w:hAnsi="Bookman Old Style"/>
          <w:color w:val="000000" w:themeColor="text1"/>
          <w:sz w:val="20"/>
          <w:szCs w:val="20"/>
        </w:rPr>
        <w:t>avances</w:t>
      </w:r>
      <w:r w:rsidR="00AE7AA1" w:rsidRPr="006F0B2B">
        <w:rPr>
          <w:rFonts w:ascii="Bookman Old Style" w:hAnsi="Bookman Old Style"/>
          <w:color w:val="000000" w:themeColor="text1"/>
          <w:sz w:val="20"/>
          <w:szCs w:val="20"/>
        </w:rPr>
        <w:t xml:space="preserve">, lo que genera una gran expectativa y causa alegría una vez se escuchan los resultados. De la labor realizada, </w:t>
      </w:r>
      <w:r>
        <w:rPr>
          <w:rFonts w:ascii="Bookman Old Style" w:hAnsi="Bookman Old Style"/>
          <w:color w:val="000000" w:themeColor="text1"/>
          <w:sz w:val="20"/>
          <w:szCs w:val="20"/>
        </w:rPr>
        <w:t>me</w:t>
      </w:r>
      <w:r w:rsidR="00AE7AA1" w:rsidRPr="006F0B2B">
        <w:rPr>
          <w:rFonts w:ascii="Bookman Old Style" w:hAnsi="Bookman Old Style"/>
          <w:color w:val="000000" w:themeColor="text1"/>
          <w:sz w:val="20"/>
          <w:szCs w:val="20"/>
        </w:rPr>
        <w:t xml:space="preserve"> </w:t>
      </w:r>
      <w:r w:rsidR="00FA459C" w:rsidRPr="006F0B2B">
        <w:rPr>
          <w:rFonts w:ascii="Bookman Old Style" w:hAnsi="Bookman Old Style"/>
          <w:color w:val="000000" w:themeColor="text1"/>
          <w:sz w:val="20"/>
          <w:szCs w:val="20"/>
        </w:rPr>
        <w:t>llev</w:t>
      </w:r>
      <w:r>
        <w:rPr>
          <w:rFonts w:ascii="Bookman Old Style" w:hAnsi="Bookman Old Style"/>
          <w:color w:val="000000" w:themeColor="text1"/>
          <w:sz w:val="20"/>
          <w:szCs w:val="20"/>
        </w:rPr>
        <w:t>o</w:t>
      </w:r>
      <w:r w:rsidR="00FA459C" w:rsidRPr="006F0B2B">
        <w:rPr>
          <w:rFonts w:ascii="Bookman Old Style" w:hAnsi="Bookman Old Style"/>
          <w:color w:val="000000" w:themeColor="text1"/>
          <w:sz w:val="20"/>
          <w:szCs w:val="20"/>
        </w:rPr>
        <w:t xml:space="preserve"> </w:t>
      </w:r>
      <w:r w:rsidR="00AE7AA1" w:rsidRPr="006F0B2B">
        <w:rPr>
          <w:rFonts w:ascii="Bookman Old Style" w:hAnsi="Bookman Old Style"/>
          <w:color w:val="000000" w:themeColor="text1"/>
          <w:sz w:val="20"/>
          <w:szCs w:val="20"/>
        </w:rPr>
        <w:t xml:space="preserve">mucha </w:t>
      </w:r>
      <w:r w:rsidR="00FA459C" w:rsidRPr="006F0B2B">
        <w:rPr>
          <w:rFonts w:ascii="Bookman Old Style" w:hAnsi="Bookman Old Style"/>
          <w:color w:val="000000" w:themeColor="text1"/>
          <w:sz w:val="20"/>
          <w:szCs w:val="20"/>
        </w:rPr>
        <w:t xml:space="preserve">satisfacción </w:t>
      </w:r>
      <w:r w:rsidR="00AE7AA1" w:rsidRPr="006F0B2B">
        <w:rPr>
          <w:rFonts w:ascii="Bookman Old Style" w:hAnsi="Bookman Old Style"/>
          <w:color w:val="000000" w:themeColor="text1"/>
          <w:sz w:val="20"/>
          <w:szCs w:val="20"/>
        </w:rPr>
        <w:t xml:space="preserve">por el </w:t>
      </w:r>
      <w:r w:rsidR="00FA459C" w:rsidRPr="006F0B2B">
        <w:rPr>
          <w:rFonts w:ascii="Bookman Old Style" w:hAnsi="Bookman Old Style"/>
          <w:color w:val="000000" w:themeColor="text1"/>
          <w:sz w:val="20"/>
          <w:szCs w:val="20"/>
        </w:rPr>
        <w:t>trabajo</w:t>
      </w:r>
      <w:r w:rsidR="00AE7AA1" w:rsidRPr="006F0B2B">
        <w:rPr>
          <w:rFonts w:ascii="Bookman Old Style" w:hAnsi="Bookman Old Style"/>
          <w:color w:val="000000" w:themeColor="text1"/>
          <w:sz w:val="20"/>
          <w:szCs w:val="20"/>
        </w:rPr>
        <w:t xml:space="preserve"> que se ha desempeñado</w:t>
      </w:r>
      <w:r w:rsidR="00FA459C" w:rsidRPr="006F0B2B">
        <w:rPr>
          <w:rFonts w:ascii="Bookman Old Style" w:hAnsi="Bookman Old Style"/>
          <w:color w:val="000000" w:themeColor="text1"/>
          <w:sz w:val="20"/>
          <w:szCs w:val="20"/>
        </w:rPr>
        <w:t>.</w:t>
      </w:r>
      <w:r w:rsidR="00AE7AA1" w:rsidRPr="006F0B2B">
        <w:rPr>
          <w:rFonts w:ascii="Bookman Old Style" w:hAnsi="Bookman Old Style"/>
          <w:color w:val="000000" w:themeColor="text1"/>
          <w:sz w:val="20"/>
          <w:szCs w:val="20"/>
        </w:rPr>
        <w:t xml:space="preserve"> </w:t>
      </w:r>
      <w:r w:rsidR="00FA459C" w:rsidRPr="006F0B2B">
        <w:rPr>
          <w:rFonts w:ascii="Bookman Old Style" w:hAnsi="Bookman Old Style"/>
          <w:color w:val="000000" w:themeColor="text1"/>
          <w:sz w:val="20"/>
          <w:szCs w:val="20"/>
        </w:rPr>
        <w:t>Agrade</w:t>
      </w:r>
      <w:r>
        <w:rPr>
          <w:rFonts w:ascii="Bookman Old Style" w:hAnsi="Bookman Old Style"/>
          <w:color w:val="000000" w:themeColor="text1"/>
          <w:sz w:val="20"/>
          <w:szCs w:val="20"/>
        </w:rPr>
        <w:t xml:space="preserve">zco </w:t>
      </w:r>
      <w:r w:rsidR="00AE7AA1" w:rsidRPr="006F0B2B">
        <w:rPr>
          <w:rFonts w:ascii="Bookman Old Style" w:hAnsi="Bookman Old Style"/>
          <w:color w:val="000000" w:themeColor="text1"/>
          <w:sz w:val="20"/>
          <w:szCs w:val="20"/>
        </w:rPr>
        <w:t xml:space="preserve">a Dios y a todos </w:t>
      </w:r>
      <w:r w:rsidR="00FA459C" w:rsidRPr="006F0B2B">
        <w:rPr>
          <w:rFonts w:ascii="Bookman Old Style" w:hAnsi="Bookman Old Style"/>
          <w:color w:val="000000" w:themeColor="text1"/>
          <w:sz w:val="20"/>
          <w:szCs w:val="20"/>
        </w:rPr>
        <w:t xml:space="preserve">porque no </w:t>
      </w:r>
      <w:r>
        <w:rPr>
          <w:rFonts w:ascii="Bookman Old Style" w:hAnsi="Bookman Old Style"/>
          <w:color w:val="000000" w:themeColor="text1"/>
          <w:sz w:val="20"/>
          <w:szCs w:val="20"/>
        </w:rPr>
        <w:t xml:space="preserve">perdí </w:t>
      </w:r>
      <w:r w:rsidR="00FA459C" w:rsidRPr="006F0B2B">
        <w:rPr>
          <w:rFonts w:ascii="Bookman Old Style" w:hAnsi="Bookman Old Style"/>
          <w:color w:val="000000" w:themeColor="text1"/>
          <w:sz w:val="20"/>
          <w:szCs w:val="20"/>
        </w:rPr>
        <w:t>esa ingenuidad</w:t>
      </w:r>
      <w:r w:rsidR="00AE7AA1" w:rsidRPr="006F0B2B">
        <w:rPr>
          <w:rFonts w:ascii="Bookman Old Style" w:hAnsi="Bookman Old Style"/>
          <w:color w:val="000000" w:themeColor="text1"/>
          <w:sz w:val="20"/>
          <w:szCs w:val="20"/>
        </w:rPr>
        <w:t xml:space="preserve"> con la cual ingres</w:t>
      </w:r>
      <w:r>
        <w:rPr>
          <w:rFonts w:ascii="Bookman Old Style" w:hAnsi="Bookman Old Style"/>
          <w:color w:val="000000" w:themeColor="text1"/>
          <w:sz w:val="20"/>
          <w:szCs w:val="20"/>
        </w:rPr>
        <w:t>e</w:t>
      </w:r>
      <w:r w:rsidR="00AE7AA1" w:rsidRPr="006F0B2B">
        <w:rPr>
          <w:rFonts w:ascii="Bookman Old Style" w:hAnsi="Bookman Old Style"/>
          <w:color w:val="000000" w:themeColor="text1"/>
          <w:sz w:val="20"/>
          <w:szCs w:val="20"/>
        </w:rPr>
        <w:t xml:space="preserve"> al Concejo </w:t>
      </w:r>
      <w:r>
        <w:rPr>
          <w:rFonts w:ascii="Bookman Old Style" w:hAnsi="Bookman Old Style"/>
          <w:color w:val="000000" w:themeColor="text1"/>
          <w:sz w:val="20"/>
          <w:szCs w:val="20"/>
        </w:rPr>
        <w:t xml:space="preserve">Municipal </w:t>
      </w:r>
      <w:r w:rsidR="00AE7AA1" w:rsidRPr="006F0B2B">
        <w:rPr>
          <w:rFonts w:ascii="Bookman Old Style" w:hAnsi="Bookman Old Style"/>
          <w:color w:val="000000" w:themeColor="text1"/>
          <w:sz w:val="20"/>
          <w:szCs w:val="20"/>
        </w:rPr>
        <w:t>hace 10 años</w:t>
      </w:r>
      <w:r w:rsidR="00FA459C" w:rsidRPr="006F0B2B">
        <w:rPr>
          <w:rFonts w:ascii="Bookman Old Style" w:hAnsi="Bookman Old Style"/>
          <w:color w:val="000000" w:themeColor="text1"/>
          <w:sz w:val="20"/>
          <w:szCs w:val="20"/>
        </w:rPr>
        <w:t>.</w:t>
      </w:r>
    </w:p>
    <w:p w:rsidR="00AE7AA1" w:rsidRPr="006F0B2B" w:rsidRDefault="00AE7AA1" w:rsidP="006F0B2B">
      <w:pPr>
        <w:jc w:val="both"/>
        <w:rPr>
          <w:rFonts w:ascii="Bookman Old Style" w:hAnsi="Bookman Old Style"/>
          <w:color w:val="000000" w:themeColor="text1"/>
          <w:sz w:val="20"/>
          <w:szCs w:val="20"/>
        </w:rPr>
      </w:pPr>
    </w:p>
    <w:p w:rsidR="00FA459C" w:rsidRPr="006F0B2B" w:rsidRDefault="00502B3A" w:rsidP="006F0B2B">
      <w:pPr>
        <w:jc w:val="both"/>
        <w:rPr>
          <w:rFonts w:ascii="Bookman Old Style" w:hAnsi="Bookman Old Style"/>
          <w:color w:val="000000" w:themeColor="text1"/>
          <w:sz w:val="20"/>
          <w:szCs w:val="20"/>
        </w:rPr>
      </w:pPr>
      <w:r>
        <w:rPr>
          <w:rFonts w:ascii="Bookman Old Style" w:hAnsi="Bookman Old Style"/>
          <w:color w:val="000000" w:themeColor="text1"/>
          <w:sz w:val="20"/>
          <w:szCs w:val="20"/>
        </w:rPr>
        <w:t xml:space="preserve">Reconozco </w:t>
      </w:r>
      <w:r w:rsidR="00AE7AA1" w:rsidRPr="006F0B2B">
        <w:rPr>
          <w:rFonts w:ascii="Bookman Old Style" w:hAnsi="Bookman Old Style"/>
          <w:color w:val="000000" w:themeColor="text1"/>
          <w:sz w:val="20"/>
          <w:szCs w:val="20"/>
        </w:rPr>
        <w:t>que t</w:t>
      </w:r>
      <w:r w:rsidR="00FA459C" w:rsidRPr="006F0B2B">
        <w:rPr>
          <w:rFonts w:ascii="Bookman Old Style" w:hAnsi="Bookman Old Style"/>
          <w:color w:val="000000" w:themeColor="text1"/>
          <w:sz w:val="20"/>
          <w:szCs w:val="20"/>
        </w:rPr>
        <w:t>odos dieron lo mejor de s</w:t>
      </w:r>
      <w:r w:rsidR="00AE7AA1" w:rsidRPr="006F0B2B">
        <w:rPr>
          <w:rFonts w:ascii="Bookman Old Style" w:hAnsi="Bookman Old Style"/>
          <w:color w:val="000000" w:themeColor="text1"/>
          <w:sz w:val="20"/>
          <w:szCs w:val="20"/>
        </w:rPr>
        <w:t>í y e</w:t>
      </w:r>
      <w:r w:rsidR="00FA459C" w:rsidRPr="006F0B2B">
        <w:rPr>
          <w:rFonts w:ascii="Bookman Old Style" w:hAnsi="Bookman Old Style"/>
          <w:color w:val="000000" w:themeColor="text1"/>
          <w:sz w:val="20"/>
          <w:szCs w:val="20"/>
        </w:rPr>
        <w:t>ntregaron alma</w:t>
      </w:r>
      <w:r w:rsidR="00AE7AA1" w:rsidRPr="006F0B2B">
        <w:rPr>
          <w:rFonts w:ascii="Bookman Old Style" w:hAnsi="Bookman Old Style"/>
          <w:color w:val="000000" w:themeColor="text1"/>
          <w:sz w:val="20"/>
          <w:szCs w:val="20"/>
        </w:rPr>
        <w:t>,</w:t>
      </w:r>
      <w:r w:rsidR="00FA459C" w:rsidRPr="006F0B2B">
        <w:rPr>
          <w:rFonts w:ascii="Bookman Old Style" w:hAnsi="Bookman Old Style"/>
          <w:color w:val="000000" w:themeColor="text1"/>
          <w:sz w:val="20"/>
          <w:szCs w:val="20"/>
        </w:rPr>
        <w:t xml:space="preserve"> vida y corazón</w:t>
      </w:r>
      <w:r w:rsidR="00AE7AA1" w:rsidRPr="006F0B2B">
        <w:rPr>
          <w:rFonts w:ascii="Bookman Old Style" w:hAnsi="Bookman Old Style"/>
          <w:color w:val="000000" w:themeColor="text1"/>
          <w:sz w:val="20"/>
          <w:szCs w:val="20"/>
        </w:rPr>
        <w:t>. Sient</w:t>
      </w:r>
      <w:r>
        <w:rPr>
          <w:rFonts w:ascii="Bookman Old Style" w:hAnsi="Bookman Old Style"/>
          <w:color w:val="000000" w:themeColor="text1"/>
          <w:sz w:val="20"/>
          <w:szCs w:val="20"/>
        </w:rPr>
        <w:t>o</w:t>
      </w:r>
      <w:r w:rsidR="00AE7AA1" w:rsidRPr="006F0B2B">
        <w:rPr>
          <w:rFonts w:ascii="Bookman Old Style" w:hAnsi="Bookman Old Style"/>
          <w:color w:val="000000" w:themeColor="text1"/>
          <w:sz w:val="20"/>
          <w:szCs w:val="20"/>
        </w:rPr>
        <w:t xml:space="preserve"> que </w:t>
      </w:r>
      <w:r w:rsidR="00FA459C" w:rsidRPr="006F0B2B">
        <w:rPr>
          <w:rFonts w:ascii="Bookman Old Style" w:hAnsi="Bookman Old Style"/>
          <w:color w:val="000000" w:themeColor="text1"/>
          <w:sz w:val="20"/>
          <w:szCs w:val="20"/>
        </w:rPr>
        <w:t>dej</w:t>
      </w:r>
      <w:r>
        <w:rPr>
          <w:rFonts w:ascii="Bookman Old Style" w:hAnsi="Bookman Old Style"/>
          <w:color w:val="000000" w:themeColor="text1"/>
          <w:sz w:val="20"/>
          <w:szCs w:val="20"/>
        </w:rPr>
        <w:t>o</w:t>
      </w:r>
      <w:r w:rsidR="00FA459C" w:rsidRPr="006F0B2B">
        <w:rPr>
          <w:rFonts w:ascii="Bookman Old Style" w:hAnsi="Bookman Old Style"/>
          <w:color w:val="000000" w:themeColor="text1"/>
          <w:sz w:val="20"/>
          <w:szCs w:val="20"/>
        </w:rPr>
        <w:t xml:space="preserve"> a los funcionarios</w:t>
      </w:r>
      <w:r w:rsidR="00AE7AA1" w:rsidRPr="006F0B2B">
        <w:rPr>
          <w:rFonts w:ascii="Bookman Old Style" w:hAnsi="Bookman Old Style"/>
          <w:color w:val="000000" w:themeColor="text1"/>
          <w:sz w:val="20"/>
          <w:szCs w:val="20"/>
        </w:rPr>
        <w:t xml:space="preserve"> el h</w:t>
      </w:r>
      <w:r w:rsidR="00FA459C" w:rsidRPr="006F0B2B">
        <w:rPr>
          <w:rFonts w:ascii="Bookman Old Style" w:hAnsi="Bookman Old Style"/>
          <w:color w:val="000000" w:themeColor="text1"/>
          <w:sz w:val="20"/>
          <w:szCs w:val="20"/>
        </w:rPr>
        <w:t>aber conformado al mejor equipo de trabajo</w:t>
      </w:r>
      <w:r w:rsidR="00AE7AA1" w:rsidRPr="006F0B2B">
        <w:rPr>
          <w:rFonts w:ascii="Bookman Old Style" w:hAnsi="Bookman Old Style"/>
          <w:color w:val="000000" w:themeColor="text1"/>
          <w:sz w:val="20"/>
          <w:szCs w:val="20"/>
        </w:rPr>
        <w:t xml:space="preserve">, por tanto </w:t>
      </w:r>
      <w:r w:rsidR="00FA459C" w:rsidRPr="006F0B2B">
        <w:rPr>
          <w:rFonts w:ascii="Bookman Old Style" w:hAnsi="Bookman Old Style"/>
          <w:color w:val="000000" w:themeColor="text1"/>
          <w:sz w:val="20"/>
          <w:szCs w:val="20"/>
        </w:rPr>
        <w:t>les dej</w:t>
      </w:r>
      <w:r>
        <w:rPr>
          <w:rFonts w:ascii="Bookman Old Style" w:hAnsi="Bookman Old Style"/>
          <w:color w:val="000000" w:themeColor="text1"/>
          <w:sz w:val="20"/>
          <w:szCs w:val="20"/>
        </w:rPr>
        <w:t>o</w:t>
      </w:r>
      <w:r w:rsidR="00FA459C" w:rsidRPr="006F0B2B">
        <w:rPr>
          <w:rFonts w:ascii="Bookman Old Style" w:hAnsi="Bookman Old Style"/>
          <w:color w:val="000000" w:themeColor="text1"/>
          <w:sz w:val="20"/>
          <w:szCs w:val="20"/>
        </w:rPr>
        <w:t xml:space="preserve"> su felicitación, </w:t>
      </w:r>
      <w:r>
        <w:rPr>
          <w:rFonts w:ascii="Bookman Old Style" w:hAnsi="Bookman Old Style"/>
          <w:color w:val="000000" w:themeColor="text1"/>
          <w:sz w:val="20"/>
          <w:szCs w:val="20"/>
        </w:rPr>
        <w:t>mi</w:t>
      </w:r>
      <w:r w:rsidR="00FA459C" w:rsidRPr="006F0B2B">
        <w:rPr>
          <w:rFonts w:ascii="Bookman Old Style" w:hAnsi="Bookman Old Style"/>
          <w:color w:val="000000" w:themeColor="text1"/>
          <w:sz w:val="20"/>
          <w:szCs w:val="20"/>
        </w:rPr>
        <w:t xml:space="preserve"> respeto</w:t>
      </w:r>
      <w:r w:rsidR="00AE7AA1" w:rsidRPr="006F0B2B">
        <w:rPr>
          <w:rFonts w:ascii="Bookman Old Style" w:hAnsi="Bookman Old Style"/>
          <w:color w:val="000000" w:themeColor="text1"/>
          <w:sz w:val="20"/>
          <w:szCs w:val="20"/>
        </w:rPr>
        <w:t>,</w:t>
      </w:r>
      <w:r w:rsidR="00FA459C" w:rsidRPr="006F0B2B">
        <w:rPr>
          <w:rFonts w:ascii="Bookman Old Style" w:hAnsi="Bookman Old Style"/>
          <w:color w:val="000000" w:themeColor="text1"/>
          <w:sz w:val="20"/>
          <w:szCs w:val="20"/>
        </w:rPr>
        <w:t xml:space="preserve"> admiración y agradecim</w:t>
      </w:r>
      <w:r w:rsidR="00AE7AA1" w:rsidRPr="006F0B2B">
        <w:rPr>
          <w:rFonts w:ascii="Bookman Old Style" w:hAnsi="Bookman Old Style"/>
          <w:color w:val="000000" w:themeColor="text1"/>
          <w:sz w:val="20"/>
          <w:szCs w:val="20"/>
        </w:rPr>
        <w:t>iento</w:t>
      </w:r>
      <w:r w:rsidR="00FA459C" w:rsidRPr="006F0B2B">
        <w:rPr>
          <w:rFonts w:ascii="Bookman Old Style" w:hAnsi="Bookman Old Style"/>
          <w:color w:val="000000" w:themeColor="text1"/>
          <w:sz w:val="20"/>
          <w:szCs w:val="20"/>
        </w:rPr>
        <w:t>.</w:t>
      </w:r>
    </w:p>
    <w:p w:rsidR="00AE7AA1" w:rsidRPr="006F0B2B" w:rsidRDefault="00AE7AA1" w:rsidP="006F0B2B">
      <w:pPr>
        <w:jc w:val="both"/>
        <w:rPr>
          <w:rFonts w:ascii="Bookman Old Style" w:hAnsi="Bookman Old Style"/>
          <w:color w:val="000000" w:themeColor="text1"/>
          <w:sz w:val="20"/>
          <w:szCs w:val="20"/>
        </w:rPr>
      </w:pPr>
    </w:p>
    <w:p w:rsidR="00FA459C" w:rsidRPr="006F0B2B" w:rsidRDefault="00FA459C" w:rsidP="006F0B2B">
      <w:pPr>
        <w:jc w:val="both"/>
        <w:rPr>
          <w:rFonts w:ascii="Bookman Old Style" w:hAnsi="Bookman Old Style"/>
          <w:color w:val="000000" w:themeColor="text1"/>
          <w:sz w:val="20"/>
          <w:szCs w:val="20"/>
        </w:rPr>
      </w:pPr>
      <w:r w:rsidRPr="006F0B2B">
        <w:rPr>
          <w:rFonts w:ascii="Bookman Old Style" w:hAnsi="Bookman Old Style"/>
          <w:color w:val="000000" w:themeColor="text1"/>
          <w:sz w:val="20"/>
          <w:szCs w:val="20"/>
        </w:rPr>
        <w:t>Dej</w:t>
      </w:r>
      <w:r w:rsidR="00502B3A">
        <w:rPr>
          <w:rFonts w:ascii="Bookman Old Style" w:hAnsi="Bookman Old Style"/>
          <w:color w:val="000000" w:themeColor="text1"/>
          <w:sz w:val="20"/>
          <w:szCs w:val="20"/>
        </w:rPr>
        <w:t>o</w:t>
      </w:r>
      <w:r w:rsidRPr="006F0B2B">
        <w:rPr>
          <w:rFonts w:ascii="Bookman Old Style" w:hAnsi="Bookman Old Style"/>
          <w:color w:val="000000" w:themeColor="text1"/>
          <w:sz w:val="20"/>
          <w:szCs w:val="20"/>
        </w:rPr>
        <w:t xml:space="preserve"> a las autoridades unas respetuosas peticiones.</w:t>
      </w:r>
      <w:r w:rsidR="00AE7AA1" w:rsidRPr="006F0B2B">
        <w:rPr>
          <w:rFonts w:ascii="Bookman Old Style" w:hAnsi="Bookman Old Style"/>
          <w:color w:val="000000" w:themeColor="text1"/>
          <w:sz w:val="20"/>
          <w:szCs w:val="20"/>
        </w:rPr>
        <w:t xml:space="preserve"> Entre ellas l</w:t>
      </w:r>
      <w:r w:rsidRPr="006F0B2B">
        <w:rPr>
          <w:rFonts w:ascii="Bookman Old Style" w:hAnsi="Bookman Old Style"/>
          <w:color w:val="000000" w:themeColor="text1"/>
          <w:sz w:val="20"/>
          <w:szCs w:val="20"/>
        </w:rPr>
        <w:t>e</w:t>
      </w:r>
      <w:r w:rsidR="00AE7AA1" w:rsidRPr="006F0B2B">
        <w:rPr>
          <w:rFonts w:ascii="Bookman Old Style" w:hAnsi="Bookman Old Style"/>
          <w:color w:val="000000" w:themeColor="text1"/>
          <w:sz w:val="20"/>
          <w:szCs w:val="20"/>
        </w:rPr>
        <w:t>s</w:t>
      </w:r>
      <w:r w:rsidRPr="006F0B2B">
        <w:rPr>
          <w:rFonts w:ascii="Bookman Old Style" w:hAnsi="Bookman Old Style"/>
          <w:color w:val="000000" w:themeColor="text1"/>
          <w:sz w:val="20"/>
          <w:szCs w:val="20"/>
        </w:rPr>
        <w:t xml:space="preserve"> pid</w:t>
      </w:r>
      <w:r w:rsidR="00502B3A">
        <w:rPr>
          <w:rFonts w:ascii="Bookman Old Style" w:hAnsi="Bookman Old Style"/>
          <w:color w:val="000000" w:themeColor="text1"/>
          <w:sz w:val="20"/>
          <w:szCs w:val="20"/>
        </w:rPr>
        <w:t>o</w:t>
      </w:r>
      <w:r w:rsidRPr="006F0B2B">
        <w:rPr>
          <w:rFonts w:ascii="Bookman Old Style" w:hAnsi="Bookman Old Style"/>
          <w:color w:val="000000" w:themeColor="text1"/>
          <w:sz w:val="20"/>
          <w:szCs w:val="20"/>
        </w:rPr>
        <w:t xml:space="preserve"> que no se autod</w:t>
      </w:r>
      <w:r w:rsidR="00AE7AA1" w:rsidRPr="006F0B2B">
        <w:rPr>
          <w:rFonts w:ascii="Bookman Old Style" w:hAnsi="Bookman Old Style"/>
          <w:color w:val="000000" w:themeColor="text1"/>
          <w:sz w:val="20"/>
          <w:szCs w:val="20"/>
        </w:rPr>
        <w:t xml:space="preserve">enominen </w:t>
      </w:r>
      <w:r w:rsidRPr="006F0B2B">
        <w:rPr>
          <w:rFonts w:ascii="Bookman Old Style" w:hAnsi="Bookman Old Style"/>
          <w:color w:val="000000" w:themeColor="text1"/>
          <w:sz w:val="20"/>
          <w:szCs w:val="20"/>
        </w:rPr>
        <w:t>oposición,</w:t>
      </w:r>
      <w:r w:rsidR="00AE7AA1" w:rsidRPr="006F0B2B">
        <w:rPr>
          <w:rFonts w:ascii="Bookman Old Style" w:hAnsi="Bookman Old Style"/>
          <w:color w:val="000000" w:themeColor="text1"/>
          <w:sz w:val="20"/>
          <w:szCs w:val="20"/>
        </w:rPr>
        <w:t xml:space="preserve"> porque </w:t>
      </w:r>
      <w:r w:rsidRPr="006F0B2B">
        <w:rPr>
          <w:rFonts w:ascii="Bookman Old Style" w:hAnsi="Bookman Old Style"/>
          <w:color w:val="000000" w:themeColor="text1"/>
          <w:sz w:val="20"/>
          <w:szCs w:val="20"/>
        </w:rPr>
        <w:t>desnaturaliza</w:t>
      </w:r>
      <w:r w:rsidR="00502B3A">
        <w:rPr>
          <w:rFonts w:ascii="Bookman Old Style" w:hAnsi="Bookman Old Style"/>
          <w:color w:val="000000" w:themeColor="text1"/>
          <w:sz w:val="20"/>
          <w:szCs w:val="20"/>
        </w:rPr>
        <w:t>n</w:t>
      </w:r>
      <w:r w:rsidRPr="006F0B2B">
        <w:rPr>
          <w:rFonts w:ascii="Bookman Old Style" w:hAnsi="Bookman Old Style"/>
          <w:color w:val="000000" w:themeColor="text1"/>
          <w:sz w:val="20"/>
          <w:szCs w:val="20"/>
        </w:rPr>
        <w:t xml:space="preserve"> la función. </w:t>
      </w:r>
      <w:r w:rsidR="00AE7AA1" w:rsidRPr="006F0B2B">
        <w:rPr>
          <w:rFonts w:ascii="Bookman Old Style" w:hAnsi="Bookman Old Style"/>
          <w:color w:val="000000" w:themeColor="text1"/>
          <w:sz w:val="20"/>
          <w:szCs w:val="20"/>
        </w:rPr>
        <w:t>Oposición e</w:t>
      </w:r>
      <w:r w:rsidRPr="006F0B2B">
        <w:rPr>
          <w:rFonts w:ascii="Bookman Old Style" w:hAnsi="Bookman Old Style"/>
          <w:color w:val="000000" w:themeColor="text1"/>
          <w:sz w:val="20"/>
          <w:szCs w:val="20"/>
        </w:rPr>
        <w:t>s</w:t>
      </w:r>
      <w:r w:rsidR="00502B3A">
        <w:rPr>
          <w:rFonts w:ascii="Bookman Old Style" w:hAnsi="Bookman Old Style"/>
          <w:color w:val="000000" w:themeColor="text1"/>
          <w:sz w:val="20"/>
          <w:szCs w:val="20"/>
        </w:rPr>
        <w:t>:</w:t>
      </w:r>
      <w:r w:rsidRPr="006F0B2B">
        <w:rPr>
          <w:rFonts w:ascii="Bookman Old Style" w:hAnsi="Bookman Old Style"/>
          <w:color w:val="000000" w:themeColor="text1"/>
          <w:sz w:val="20"/>
          <w:szCs w:val="20"/>
        </w:rPr>
        <w:t xml:space="preserve"> oponerse, entrabar o que la institución no camine</w:t>
      </w:r>
      <w:r w:rsidR="00AE7AA1" w:rsidRPr="006F0B2B">
        <w:rPr>
          <w:rFonts w:ascii="Bookman Old Style" w:hAnsi="Bookman Old Style"/>
          <w:color w:val="000000" w:themeColor="text1"/>
          <w:sz w:val="20"/>
          <w:szCs w:val="20"/>
        </w:rPr>
        <w:t xml:space="preserve"> y lejos de eso, lo que se puede hacer es coordinar, conversar, deliberar para mejorar las propuestas que se planteen.</w:t>
      </w:r>
    </w:p>
    <w:p w:rsidR="00AE7AA1" w:rsidRPr="006F0B2B" w:rsidRDefault="00AE7AA1" w:rsidP="006F0B2B">
      <w:pPr>
        <w:jc w:val="both"/>
        <w:rPr>
          <w:rFonts w:ascii="Bookman Old Style" w:hAnsi="Bookman Old Style"/>
          <w:color w:val="000000" w:themeColor="text1"/>
          <w:sz w:val="20"/>
          <w:szCs w:val="20"/>
        </w:rPr>
      </w:pPr>
    </w:p>
    <w:p w:rsidR="00FA459C" w:rsidRPr="006F0B2B" w:rsidRDefault="00502B3A" w:rsidP="006F0B2B">
      <w:pPr>
        <w:jc w:val="both"/>
        <w:rPr>
          <w:rFonts w:ascii="Bookman Old Style" w:hAnsi="Bookman Old Style"/>
          <w:color w:val="000000" w:themeColor="text1"/>
          <w:sz w:val="20"/>
          <w:szCs w:val="20"/>
        </w:rPr>
      </w:pPr>
      <w:r>
        <w:rPr>
          <w:rFonts w:ascii="Bookman Old Style" w:hAnsi="Bookman Old Style"/>
          <w:color w:val="000000" w:themeColor="text1"/>
          <w:sz w:val="20"/>
          <w:szCs w:val="20"/>
        </w:rPr>
        <w:t>Mi</w:t>
      </w:r>
      <w:r w:rsidR="00AE7AA1" w:rsidRPr="006F0B2B">
        <w:rPr>
          <w:rFonts w:ascii="Bookman Old Style" w:hAnsi="Bookman Old Style"/>
          <w:color w:val="000000" w:themeColor="text1"/>
          <w:sz w:val="20"/>
          <w:szCs w:val="20"/>
        </w:rPr>
        <w:t xml:space="preserve"> </w:t>
      </w:r>
      <w:r w:rsidR="00FA459C" w:rsidRPr="006F0B2B">
        <w:rPr>
          <w:rFonts w:ascii="Bookman Old Style" w:hAnsi="Bookman Old Style"/>
          <w:color w:val="000000" w:themeColor="text1"/>
          <w:sz w:val="20"/>
          <w:szCs w:val="20"/>
        </w:rPr>
        <w:t xml:space="preserve">partido no se encuentra en gobierno y </w:t>
      </w:r>
      <w:r w:rsidR="00AE7AA1" w:rsidRPr="006F0B2B">
        <w:rPr>
          <w:rFonts w:ascii="Bookman Old Style" w:hAnsi="Bookman Old Style"/>
          <w:color w:val="000000" w:themeColor="text1"/>
          <w:sz w:val="20"/>
          <w:szCs w:val="20"/>
        </w:rPr>
        <w:t xml:space="preserve">por eso </w:t>
      </w:r>
      <w:r w:rsidR="00FA459C" w:rsidRPr="006F0B2B">
        <w:rPr>
          <w:rFonts w:ascii="Bookman Old Style" w:hAnsi="Bookman Old Style"/>
          <w:color w:val="000000" w:themeColor="text1"/>
          <w:sz w:val="20"/>
          <w:szCs w:val="20"/>
        </w:rPr>
        <w:t xml:space="preserve">no </w:t>
      </w:r>
      <w:r>
        <w:rPr>
          <w:rFonts w:ascii="Bookman Old Style" w:hAnsi="Bookman Old Style"/>
          <w:color w:val="000000" w:themeColor="text1"/>
          <w:sz w:val="20"/>
          <w:szCs w:val="20"/>
        </w:rPr>
        <w:t>me</w:t>
      </w:r>
      <w:r w:rsidR="00FA459C" w:rsidRPr="006F0B2B">
        <w:rPr>
          <w:rFonts w:ascii="Bookman Old Style" w:hAnsi="Bookman Old Style"/>
          <w:color w:val="000000" w:themeColor="text1"/>
          <w:sz w:val="20"/>
          <w:szCs w:val="20"/>
        </w:rPr>
        <w:t xml:space="preserve"> encuentr</w:t>
      </w:r>
      <w:r>
        <w:rPr>
          <w:rFonts w:ascii="Bookman Old Style" w:hAnsi="Bookman Old Style"/>
          <w:color w:val="000000" w:themeColor="text1"/>
          <w:sz w:val="20"/>
          <w:szCs w:val="20"/>
        </w:rPr>
        <w:t>o</w:t>
      </w:r>
      <w:r w:rsidR="00FA459C" w:rsidRPr="006F0B2B">
        <w:rPr>
          <w:rFonts w:ascii="Bookman Old Style" w:hAnsi="Bookman Old Style"/>
          <w:color w:val="000000" w:themeColor="text1"/>
          <w:sz w:val="20"/>
          <w:szCs w:val="20"/>
        </w:rPr>
        <w:t xml:space="preserve"> en oposición sino en proposición del país y del cantón central de Heredia.</w:t>
      </w:r>
    </w:p>
    <w:p w:rsidR="00AE7AA1" w:rsidRPr="006F0B2B" w:rsidRDefault="00AE7AA1" w:rsidP="006F0B2B">
      <w:pPr>
        <w:jc w:val="both"/>
        <w:rPr>
          <w:rFonts w:ascii="Bookman Old Style" w:hAnsi="Bookman Old Style"/>
          <w:color w:val="000000" w:themeColor="text1"/>
          <w:sz w:val="20"/>
          <w:szCs w:val="20"/>
        </w:rPr>
      </w:pPr>
    </w:p>
    <w:p w:rsidR="00FA459C" w:rsidRPr="006F0B2B" w:rsidRDefault="00502B3A" w:rsidP="006F0B2B">
      <w:pPr>
        <w:jc w:val="both"/>
        <w:rPr>
          <w:rFonts w:ascii="Bookman Old Style" w:hAnsi="Bookman Old Style"/>
          <w:color w:val="000000" w:themeColor="text1"/>
          <w:sz w:val="20"/>
          <w:szCs w:val="20"/>
        </w:rPr>
      </w:pPr>
      <w:r>
        <w:rPr>
          <w:rFonts w:ascii="Bookman Old Style" w:hAnsi="Bookman Old Style"/>
          <w:color w:val="000000" w:themeColor="text1"/>
          <w:sz w:val="20"/>
          <w:szCs w:val="20"/>
        </w:rPr>
        <w:t xml:space="preserve">Las nuevas autoridades </w:t>
      </w:r>
      <w:r w:rsidR="00AE7AA1" w:rsidRPr="006F0B2B">
        <w:rPr>
          <w:rFonts w:ascii="Bookman Old Style" w:hAnsi="Bookman Old Style"/>
          <w:color w:val="000000" w:themeColor="text1"/>
          <w:sz w:val="20"/>
          <w:szCs w:val="20"/>
        </w:rPr>
        <w:t>r</w:t>
      </w:r>
      <w:r w:rsidR="00FA459C" w:rsidRPr="006F0B2B">
        <w:rPr>
          <w:rFonts w:ascii="Bookman Old Style" w:hAnsi="Bookman Old Style"/>
          <w:color w:val="000000" w:themeColor="text1"/>
          <w:sz w:val="20"/>
          <w:szCs w:val="20"/>
        </w:rPr>
        <w:t>ecibieron el mandato de desarrollar en forma sostenible el cantón procurando el bienestar de todos los ciudadanos</w:t>
      </w:r>
      <w:r w:rsidR="00AE7AA1" w:rsidRPr="006F0B2B">
        <w:rPr>
          <w:rFonts w:ascii="Bookman Old Style" w:hAnsi="Bookman Old Style"/>
          <w:color w:val="000000" w:themeColor="text1"/>
          <w:sz w:val="20"/>
          <w:szCs w:val="20"/>
        </w:rPr>
        <w:t xml:space="preserve"> y esto </w:t>
      </w:r>
      <w:r w:rsidR="00FA459C" w:rsidRPr="006F0B2B">
        <w:rPr>
          <w:rFonts w:ascii="Bookman Old Style" w:hAnsi="Bookman Old Style"/>
          <w:color w:val="000000" w:themeColor="text1"/>
          <w:sz w:val="20"/>
          <w:szCs w:val="20"/>
        </w:rPr>
        <w:t xml:space="preserve">no lo logran 5 </w:t>
      </w:r>
      <w:r w:rsidR="00AE7AA1" w:rsidRPr="006F0B2B">
        <w:rPr>
          <w:rFonts w:ascii="Bookman Old Style" w:hAnsi="Bookman Old Style"/>
          <w:color w:val="000000" w:themeColor="text1"/>
          <w:sz w:val="20"/>
          <w:szCs w:val="20"/>
        </w:rPr>
        <w:t xml:space="preserve">regidores, </w:t>
      </w:r>
      <w:r w:rsidR="00FA459C" w:rsidRPr="006F0B2B">
        <w:rPr>
          <w:rFonts w:ascii="Bookman Old Style" w:hAnsi="Bookman Old Style"/>
          <w:color w:val="000000" w:themeColor="text1"/>
          <w:sz w:val="20"/>
          <w:szCs w:val="20"/>
        </w:rPr>
        <w:t>se requiere de todos</w:t>
      </w:r>
      <w:r>
        <w:rPr>
          <w:rFonts w:ascii="Bookman Old Style" w:hAnsi="Bookman Old Style"/>
          <w:color w:val="000000" w:themeColor="text1"/>
          <w:sz w:val="20"/>
          <w:szCs w:val="20"/>
        </w:rPr>
        <w:t xml:space="preserve"> los </w:t>
      </w:r>
      <w:r w:rsidR="00FA459C" w:rsidRPr="006F0B2B">
        <w:rPr>
          <w:rFonts w:ascii="Bookman Old Style" w:hAnsi="Bookman Old Style"/>
          <w:color w:val="000000" w:themeColor="text1"/>
          <w:sz w:val="20"/>
          <w:szCs w:val="20"/>
        </w:rPr>
        <w:t xml:space="preserve">regidores, </w:t>
      </w:r>
      <w:r>
        <w:rPr>
          <w:rFonts w:ascii="Bookman Old Style" w:hAnsi="Bookman Old Style"/>
          <w:color w:val="000000" w:themeColor="text1"/>
          <w:sz w:val="20"/>
          <w:szCs w:val="20"/>
        </w:rPr>
        <w:t xml:space="preserve">las </w:t>
      </w:r>
      <w:r w:rsidR="00AE7AA1" w:rsidRPr="006F0B2B">
        <w:rPr>
          <w:rFonts w:ascii="Bookman Old Style" w:hAnsi="Bookman Old Style"/>
          <w:color w:val="000000" w:themeColor="text1"/>
          <w:sz w:val="20"/>
          <w:szCs w:val="20"/>
        </w:rPr>
        <w:t xml:space="preserve">regidoras, </w:t>
      </w:r>
      <w:r>
        <w:rPr>
          <w:rFonts w:ascii="Bookman Old Style" w:hAnsi="Bookman Old Style"/>
          <w:color w:val="000000" w:themeColor="text1"/>
          <w:sz w:val="20"/>
          <w:szCs w:val="20"/>
        </w:rPr>
        <w:t xml:space="preserve">las </w:t>
      </w:r>
      <w:r w:rsidR="00AE7AA1" w:rsidRPr="006F0B2B">
        <w:rPr>
          <w:rFonts w:ascii="Bookman Old Style" w:hAnsi="Bookman Old Style"/>
          <w:color w:val="000000" w:themeColor="text1"/>
          <w:sz w:val="20"/>
          <w:szCs w:val="20"/>
        </w:rPr>
        <w:t xml:space="preserve">síndicas y </w:t>
      </w:r>
      <w:r>
        <w:rPr>
          <w:rFonts w:ascii="Bookman Old Style" w:hAnsi="Bookman Old Style"/>
          <w:color w:val="000000" w:themeColor="text1"/>
          <w:sz w:val="20"/>
          <w:szCs w:val="20"/>
        </w:rPr>
        <w:t xml:space="preserve">los </w:t>
      </w:r>
      <w:r w:rsidR="00FA459C" w:rsidRPr="006F0B2B">
        <w:rPr>
          <w:rFonts w:ascii="Bookman Old Style" w:hAnsi="Bookman Old Style"/>
          <w:color w:val="000000" w:themeColor="text1"/>
          <w:sz w:val="20"/>
          <w:szCs w:val="20"/>
        </w:rPr>
        <w:t>síndicos.</w:t>
      </w:r>
    </w:p>
    <w:p w:rsidR="00AE7AA1" w:rsidRPr="006F0B2B" w:rsidRDefault="00AE7AA1" w:rsidP="006F0B2B">
      <w:pPr>
        <w:jc w:val="both"/>
        <w:rPr>
          <w:rFonts w:ascii="Bookman Old Style" w:hAnsi="Bookman Old Style"/>
          <w:color w:val="000000" w:themeColor="text1"/>
          <w:sz w:val="20"/>
          <w:szCs w:val="20"/>
        </w:rPr>
      </w:pPr>
    </w:p>
    <w:p w:rsidR="00FA459C" w:rsidRPr="006F0B2B" w:rsidRDefault="00FA459C" w:rsidP="006F0B2B">
      <w:pPr>
        <w:jc w:val="both"/>
        <w:rPr>
          <w:rFonts w:ascii="Bookman Old Style" w:hAnsi="Bookman Old Style"/>
          <w:color w:val="000000" w:themeColor="text1"/>
          <w:sz w:val="20"/>
          <w:szCs w:val="20"/>
        </w:rPr>
      </w:pPr>
      <w:r w:rsidRPr="006F0B2B">
        <w:rPr>
          <w:rFonts w:ascii="Bookman Old Style" w:hAnsi="Bookman Old Style"/>
          <w:color w:val="000000" w:themeColor="text1"/>
          <w:sz w:val="20"/>
          <w:szCs w:val="20"/>
        </w:rPr>
        <w:t xml:space="preserve">Se requiere de </w:t>
      </w:r>
      <w:r w:rsidR="00AE7AA1" w:rsidRPr="006F0B2B">
        <w:rPr>
          <w:rFonts w:ascii="Bookman Old Style" w:hAnsi="Bookman Old Style"/>
          <w:color w:val="000000" w:themeColor="text1"/>
          <w:sz w:val="20"/>
          <w:szCs w:val="20"/>
        </w:rPr>
        <w:t xml:space="preserve">la ayuda de la señora </w:t>
      </w:r>
      <w:r w:rsidRPr="006F0B2B">
        <w:rPr>
          <w:rFonts w:ascii="Bookman Old Style" w:hAnsi="Bookman Old Style"/>
          <w:color w:val="000000" w:themeColor="text1"/>
          <w:sz w:val="20"/>
          <w:szCs w:val="20"/>
        </w:rPr>
        <w:t>vicealcaldesa,</w:t>
      </w:r>
      <w:r w:rsidR="00AE7AA1" w:rsidRPr="006F0B2B">
        <w:rPr>
          <w:rFonts w:ascii="Bookman Old Style" w:hAnsi="Bookman Old Style"/>
          <w:color w:val="000000" w:themeColor="text1"/>
          <w:sz w:val="20"/>
          <w:szCs w:val="20"/>
        </w:rPr>
        <w:t xml:space="preserve"> de los </w:t>
      </w:r>
      <w:r w:rsidRPr="006F0B2B">
        <w:rPr>
          <w:rFonts w:ascii="Bookman Old Style" w:hAnsi="Bookman Old Style"/>
          <w:color w:val="000000" w:themeColor="text1"/>
          <w:sz w:val="20"/>
          <w:szCs w:val="20"/>
        </w:rPr>
        <w:t xml:space="preserve"> funcionarios</w:t>
      </w:r>
      <w:r w:rsidR="00AE7AA1" w:rsidRPr="006F0B2B">
        <w:rPr>
          <w:rFonts w:ascii="Bookman Old Style" w:hAnsi="Bookman Old Style"/>
          <w:color w:val="000000" w:themeColor="text1"/>
          <w:sz w:val="20"/>
          <w:szCs w:val="20"/>
        </w:rPr>
        <w:t xml:space="preserve"> y funcionarias </w:t>
      </w:r>
      <w:r w:rsidRPr="006F0B2B">
        <w:rPr>
          <w:rFonts w:ascii="Bookman Old Style" w:hAnsi="Bookman Old Style"/>
          <w:color w:val="000000" w:themeColor="text1"/>
          <w:sz w:val="20"/>
          <w:szCs w:val="20"/>
        </w:rPr>
        <w:t xml:space="preserve">y </w:t>
      </w:r>
      <w:r w:rsidR="00AE7AA1" w:rsidRPr="006F0B2B">
        <w:rPr>
          <w:rFonts w:ascii="Bookman Old Style" w:hAnsi="Bookman Old Style"/>
          <w:color w:val="000000" w:themeColor="text1"/>
          <w:sz w:val="20"/>
          <w:szCs w:val="20"/>
        </w:rPr>
        <w:t xml:space="preserve">de todas y </w:t>
      </w:r>
      <w:r w:rsidRPr="006F0B2B">
        <w:rPr>
          <w:rFonts w:ascii="Bookman Old Style" w:hAnsi="Bookman Old Style"/>
          <w:color w:val="000000" w:themeColor="text1"/>
          <w:sz w:val="20"/>
          <w:szCs w:val="20"/>
        </w:rPr>
        <w:t>todos.</w:t>
      </w:r>
      <w:r w:rsidR="00AE7AA1" w:rsidRPr="006F0B2B">
        <w:rPr>
          <w:rFonts w:ascii="Bookman Old Style" w:hAnsi="Bookman Old Style"/>
          <w:color w:val="000000" w:themeColor="text1"/>
          <w:sz w:val="20"/>
          <w:szCs w:val="20"/>
        </w:rPr>
        <w:t xml:space="preserve"> </w:t>
      </w:r>
      <w:r w:rsidRPr="006F0B2B">
        <w:rPr>
          <w:rFonts w:ascii="Bookman Old Style" w:hAnsi="Bookman Old Style"/>
          <w:color w:val="000000" w:themeColor="text1"/>
          <w:sz w:val="20"/>
          <w:szCs w:val="20"/>
        </w:rPr>
        <w:t xml:space="preserve">Al señor </w:t>
      </w:r>
      <w:r w:rsidR="00AE7AA1" w:rsidRPr="006F0B2B">
        <w:rPr>
          <w:rFonts w:ascii="Bookman Old Style" w:hAnsi="Bookman Old Style"/>
          <w:color w:val="000000" w:themeColor="text1"/>
          <w:sz w:val="20"/>
          <w:szCs w:val="20"/>
        </w:rPr>
        <w:t>A</w:t>
      </w:r>
      <w:r w:rsidRPr="006F0B2B">
        <w:rPr>
          <w:rFonts w:ascii="Bookman Old Style" w:hAnsi="Bookman Old Style"/>
          <w:color w:val="000000" w:themeColor="text1"/>
          <w:sz w:val="20"/>
          <w:szCs w:val="20"/>
        </w:rPr>
        <w:t>lcalde le dej</w:t>
      </w:r>
      <w:r w:rsidR="00502B3A">
        <w:rPr>
          <w:rFonts w:ascii="Bookman Old Style" w:hAnsi="Bookman Old Style"/>
          <w:color w:val="000000" w:themeColor="text1"/>
          <w:sz w:val="20"/>
          <w:szCs w:val="20"/>
        </w:rPr>
        <w:t>o</w:t>
      </w:r>
      <w:r w:rsidRPr="006F0B2B">
        <w:rPr>
          <w:rFonts w:ascii="Bookman Old Style" w:hAnsi="Bookman Old Style"/>
          <w:color w:val="000000" w:themeColor="text1"/>
          <w:sz w:val="20"/>
          <w:szCs w:val="20"/>
        </w:rPr>
        <w:t xml:space="preserve"> la idea que el pasado resultado no debe generar la prepotencia y la arrogancia.</w:t>
      </w:r>
      <w:r w:rsidR="00AE7AA1" w:rsidRPr="006F0B2B">
        <w:rPr>
          <w:rFonts w:ascii="Bookman Old Style" w:hAnsi="Bookman Old Style"/>
          <w:color w:val="000000" w:themeColor="text1"/>
          <w:sz w:val="20"/>
          <w:szCs w:val="20"/>
        </w:rPr>
        <w:t xml:space="preserve"> </w:t>
      </w:r>
      <w:r w:rsidRPr="006F0B2B">
        <w:rPr>
          <w:rFonts w:ascii="Bookman Old Style" w:hAnsi="Bookman Old Style"/>
          <w:color w:val="000000" w:themeColor="text1"/>
          <w:sz w:val="20"/>
          <w:szCs w:val="20"/>
        </w:rPr>
        <w:t>Ese resultado no es acumulación de poder, significa alto grado de responsabilidad y la comprensi</w:t>
      </w:r>
      <w:r w:rsidR="00AE7AA1" w:rsidRPr="006F0B2B">
        <w:rPr>
          <w:rFonts w:ascii="Bookman Old Style" w:hAnsi="Bookman Old Style"/>
          <w:color w:val="000000" w:themeColor="text1"/>
          <w:sz w:val="20"/>
          <w:szCs w:val="20"/>
        </w:rPr>
        <w:t>ó</w:t>
      </w:r>
      <w:r w:rsidRPr="006F0B2B">
        <w:rPr>
          <w:rFonts w:ascii="Bookman Old Style" w:hAnsi="Bookman Old Style"/>
          <w:color w:val="000000" w:themeColor="text1"/>
          <w:sz w:val="20"/>
          <w:szCs w:val="20"/>
        </w:rPr>
        <w:t xml:space="preserve">n que Heredia da apoyo para </w:t>
      </w:r>
      <w:r w:rsidR="00AC65AB" w:rsidRPr="006F0B2B">
        <w:rPr>
          <w:rFonts w:ascii="Bookman Old Style" w:hAnsi="Bookman Old Style"/>
          <w:color w:val="000000" w:themeColor="text1"/>
          <w:sz w:val="20"/>
          <w:szCs w:val="20"/>
        </w:rPr>
        <w:t xml:space="preserve">la </w:t>
      </w:r>
      <w:r w:rsidRPr="006F0B2B">
        <w:rPr>
          <w:rFonts w:ascii="Bookman Old Style" w:hAnsi="Bookman Old Style"/>
          <w:color w:val="000000" w:themeColor="text1"/>
          <w:sz w:val="20"/>
          <w:szCs w:val="20"/>
        </w:rPr>
        <w:t xml:space="preserve">prudencia, </w:t>
      </w:r>
      <w:r w:rsidR="00AC65AB" w:rsidRPr="006F0B2B">
        <w:rPr>
          <w:rFonts w:ascii="Bookman Old Style" w:hAnsi="Bookman Old Style"/>
          <w:color w:val="000000" w:themeColor="text1"/>
          <w:sz w:val="20"/>
          <w:szCs w:val="20"/>
        </w:rPr>
        <w:t xml:space="preserve">la </w:t>
      </w:r>
      <w:r w:rsidRPr="006F0B2B">
        <w:rPr>
          <w:rFonts w:ascii="Bookman Old Style" w:hAnsi="Bookman Old Style"/>
          <w:color w:val="000000" w:themeColor="text1"/>
          <w:sz w:val="20"/>
          <w:szCs w:val="20"/>
        </w:rPr>
        <w:t xml:space="preserve">inclusión, </w:t>
      </w:r>
      <w:r w:rsidR="00AC65AB" w:rsidRPr="006F0B2B">
        <w:rPr>
          <w:rFonts w:ascii="Bookman Old Style" w:hAnsi="Bookman Old Style"/>
          <w:color w:val="000000" w:themeColor="text1"/>
          <w:sz w:val="20"/>
          <w:szCs w:val="20"/>
        </w:rPr>
        <w:t xml:space="preserve">el </w:t>
      </w:r>
      <w:r w:rsidRPr="006F0B2B">
        <w:rPr>
          <w:rFonts w:ascii="Bookman Old Style" w:hAnsi="Bookman Old Style"/>
          <w:color w:val="000000" w:themeColor="text1"/>
          <w:sz w:val="20"/>
          <w:szCs w:val="20"/>
        </w:rPr>
        <w:t xml:space="preserve">diálogo, </w:t>
      </w:r>
      <w:r w:rsidR="00AC65AB" w:rsidRPr="006F0B2B">
        <w:rPr>
          <w:rFonts w:ascii="Bookman Old Style" w:hAnsi="Bookman Old Style"/>
          <w:color w:val="000000" w:themeColor="text1"/>
          <w:sz w:val="20"/>
          <w:szCs w:val="20"/>
        </w:rPr>
        <w:t xml:space="preserve">la </w:t>
      </w:r>
      <w:r w:rsidRPr="006F0B2B">
        <w:rPr>
          <w:rFonts w:ascii="Bookman Old Style" w:hAnsi="Bookman Old Style"/>
          <w:color w:val="000000" w:themeColor="text1"/>
          <w:sz w:val="20"/>
          <w:szCs w:val="20"/>
        </w:rPr>
        <w:t>sensatez</w:t>
      </w:r>
      <w:r w:rsidR="00AC65AB" w:rsidRPr="006F0B2B">
        <w:rPr>
          <w:rFonts w:ascii="Bookman Old Style" w:hAnsi="Bookman Old Style"/>
          <w:color w:val="000000" w:themeColor="text1"/>
          <w:sz w:val="20"/>
          <w:szCs w:val="20"/>
        </w:rPr>
        <w:t>,</w:t>
      </w:r>
      <w:r w:rsidRPr="006F0B2B">
        <w:rPr>
          <w:rFonts w:ascii="Bookman Old Style" w:hAnsi="Bookman Old Style"/>
          <w:color w:val="000000" w:themeColor="text1"/>
          <w:sz w:val="20"/>
          <w:szCs w:val="20"/>
        </w:rPr>
        <w:t xml:space="preserve"> pero sobre todo la visión.</w:t>
      </w:r>
    </w:p>
    <w:p w:rsidR="00AC65AB" w:rsidRPr="006F0B2B" w:rsidRDefault="00AC65AB" w:rsidP="006F0B2B">
      <w:pPr>
        <w:jc w:val="both"/>
        <w:rPr>
          <w:rFonts w:ascii="Bookman Old Style" w:hAnsi="Bookman Old Style"/>
          <w:color w:val="000000" w:themeColor="text1"/>
          <w:sz w:val="20"/>
          <w:szCs w:val="20"/>
        </w:rPr>
      </w:pPr>
    </w:p>
    <w:p w:rsidR="00FA459C" w:rsidRPr="006F0B2B" w:rsidRDefault="00FA459C" w:rsidP="006F0B2B">
      <w:pPr>
        <w:jc w:val="both"/>
        <w:rPr>
          <w:rFonts w:ascii="Bookman Old Style" w:hAnsi="Bookman Old Style"/>
          <w:color w:val="000000" w:themeColor="text1"/>
          <w:sz w:val="20"/>
          <w:szCs w:val="20"/>
        </w:rPr>
      </w:pPr>
      <w:r w:rsidRPr="006F0B2B">
        <w:rPr>
          <w:rFonts w:ascii="Bookman Old Style" w:hAnsi="Bookman Old Style"/>
          <w:color w:val="000000" w:themeColor="text1"/>
          <w:sz w:val="20"/>
          <w:szCs w:val="20"/>
        </w:rPr>
        <w:t>Heredia est</w:t>
      </w:r>
      <w:r w:rsidR="00AC65AB" w:rsidRPr="006F0B2B">
        <w:rPr>
          <w:rFonts w:ascii="Bookman Old Style" w:hAnsi="Bookman Old Style"/>
          <w:color w:val="000000" w:themeColor="text1"/>
          <w:sz w:val="20"/>
          <w:szCs w:val="20"/>
        </w:rPr>
        <w:t>á</w:t>
      </w:r>
      <w:r w:rsidRPr="006F0B2B">
        <w:rPr>
          <w:rFonts w:ascii="Bookman Old Style" w:hAnsi="Bookman Old Style"/>
          <w:color w:val="000000" w:themeColor="text1"/>
          <w:sz w:val="20"/>
          <w:szCs w:val="20"/>
        </w:rPr>
        <w:t xml:space="preserve"> enfrentando un problema de dimensiones inmanejables, porque Heredia hoy est</w:t>
      </w:r>
      <w:r w:rsidR="00AC65AB" w:rsidRPr="006F0B2B">
        <w:rPr>
          <w:rFonts w:ascii="Bookman Old Style" w:hAnsi="Bookman Old Style"/>
          <w:color w:val="000000" w:themeColor="text1"/>
          <w:sz w:val="20"/>
          <w:szCs w:val="20"/>
        </w:rPr>
        <w:t>á</w:t>
      </w:r>
      <w:r w:rsidRPr="006F0B2B">
        <w:rPr>
          <w:rFonts w:ascii="Bookman Old Style" w:hAnsi="Bookman Old Style"/>
          <w:color w:val="000000" w:themeColor="text1"/>
          <w:sz w:val="20"/>
          <w:szCs w:val="20"/>
        </w:rPr>
        <w:t xml:space="preserve"> en el Ministerio de Obras </w:t>
      </w:r>
      <w:r w:rsidR="00AC65AB" w:rsidRPr="006F0B2B">
        <w:rPr>
          <w:rFonts w:ascii="Bookman Old Style" w:hAnsi="Bookman Old Style"/>
          <w:color w:val="000000" w:themeColor="text1"/>
          <w:sz w:val="20"/>
          <w:szCs w:val="20"/>
        </w:rPr>
        <w:t xml:space="preserve">Públicas </w:t>
      </w:r>
      <w:r w:rsidRPr="006F0B2B">
        <w:rPr>
          <w:rFonts w:ascii="Bookman Old Style" w:hAnsi="Bookman Old Style"/>
          <w:color w:val="000000" w:themeColor="text1"/>
          <w:sz w:val="20"/>
          <w:szCs w:val="20"/>
        </w:rPr>
        <w:t>vialmente desahuciada.</w:t>
      </w:r>
      <w:r w:rsidR="00AC65AB" w:rsidRPr="006F0B2B">
        <w:rPr>
          <w:rFonts w:ascii="Bookman Old Style" w:hAnsi="Bookman Old Style"/>
          <w:color w:val="000000" w:themeColor="text1"/>
          <w:sz w:val="20"/>
          <w:szCs w:val="20"/>
        </w:rPr>
        <w:t xml:space="preserve"> </w:t>
      </w:r>
      <w:r w:rsidRPr="006F0B2B">
        <w:rPr>
          <w:rFonts w:ascii="Bookman Old Style" w:hAnsi="Bookman Old Style"/>
          <w:color w:val="000000" w:themeColor="text1"/>
          <w:sz w:val="20"/>
          <w:szCs w:val="20"/>
        </w:rPr>
        <w:t>En Heredia no se puede transitar, no se puede salir ni entrar de Pirro.</w:t>
      </w:r>
      <w:r w:rsidR="00502B3A">
        <w:rPr>
          <w:rFonts w:ascii="Bookman Old Style" w:hAnsi="Bookman Old Style"/>
          <w:color w:val="000000" w:themeColor="text1"/>
          <w:sz w:val="20"/>
          <w:szCs w:val="20"/>
        </w:rPr>
        <w:t xml:space="preserve"> </w:t>
      </w:r>
      <w:r w:rsidRPr="006F0B2B">
        <w:rPr>
          <w:rFonts w:ascii="Bookman Old Style" w:hAnsi="Bookman Old Style"/>
          <w:color w:val="000000" w:themeColor="text1"/>
          <w:sz w:val="20"/>
          <w:szCs w:val="20"/>
        </w:rPr>
        <w:t xml:space="preserve">Heredia requiere que </w:t>
      </w:r>
      <w:r w:rsidR="00AC65AB" w:rsidRPr="006F0B2B">
        <w:rPr>
          <w:rFonts w:ascii="Bookman Old Style" w:hAnsi="Bookman Old Style"/>
          <w:color w:val="000000" w:themeColor="text1"/>
          <w:sz w:val="20"/>
          <w:szCs w:val="20"/>
        </w:rPr>
        <w:t xml:space="preserve">las </w:t>
      </w:r>
      <w:r w:rsidRPr="006F0B2B">
        <w:rPr>
          <w:rFonts w:ascii="Bookman Old Style" w:hAnsi="Bookman Old Style"/>
          <w:color w:val="000000" w:themeColor="text1"/>
          <w:sz w:val="20"/>
          <w:szCs w:val="20"/>
        </w:rPr>
        <w:t xml:space="preserve">autoridades sean visionarias y sean valientes para que </w:t>
      </w:r>
      <w:r w:rsidR="00AC65AB" w:rsidRPr="006F0B2B">
        <w:rPr>
          <w:rFonts w:ascii="Bookman Old Style" w:hAnsi="Bookman Old Style"/>
          <w:color w:val="000000" w:themeColor="text1"/>
          <w:sz w:val="20"/>
          <w:szCs w:val="20"/>
        </w:rPr>
        <w:t>le di</w:t>
      </w:r>
      <w:r w:rsidRPr="006F0B2B">
        <w:rPr>
          <w:rFonts w:ascii="Bookman Old Style" w:hAnsi="Bookman Old Style"/>
          <w:color w:val="000000" w:themeColor="text1"/>
          <w:sz w:val="20"/>
          <w:szCs w:val="20"/>
        </w:rPr>
        <w:t>gan al MOPT que no estamos desahuciados.</w:t>
      </w:r>
    </w:p>
    <w:p w:rsidR="00AC65AB" w:rsidRPr="006F0B2B" w:rsidRDefault="00AC65AB" w:rsidP="006F0B2B">
      <w:pPr>
        <w:jc w:val="both"/>
        <w:rPr>
          <w:rFonts w:ascii="Bookman Old Style" w:hAnsi="Bookman Old Style"/>
          <w:color w:val="000000" w:themeColor="text1"/>
          <w:sz w:val="20"/>
          <w:szCs w:val="20"/>
        </w:rPr>
      </w:pPr>
    </w:p>
    <w:p w:rsidR="00FA459C" w:rsidRPr="006F0B2B" w:rsidRDefault="00FA459C" w:rsidP="006F0B2B">
      <w:pPr>
        <w:jc w:val="both"/>
        <w:rPr>
          <w:rFonts w:ascii="Bookman Old Style" w:hAnsi="Bookman Old Style"/>
          <w:color w:val="000000" w:themeColor="text1"/>
          <w:sz w:val="20"/>
          <w:szCs w:val="20"/>
        </w:rPr>
      </w:pPr>
      <w:r w:rsidRPr="006F0B2B">
        <w:rPr>
          <w:rFonts w:ascii="Bookman Old Style" w:hAnsi="Bookman Old Style"/>
          <w:color w:val="000000" w:themeColor="text1"/>
          <w:sz w:val="20"/>
          <w:szCs w:val="20"/>
        </w:rPr>
        <w:t>Hay que invertir</w:t>
      </w:r>
      <w:r w:rsidR="00AC65AB" w:rsidRPr="006F0B2B">
        <w:rPr>
          <w:rFonts w:ascii="Bookman Old Style" w:hAnsi="Bookman Old Style"/>
          <w:color w:val="000000" w:themeColor="text1"/>
          <w:sz w:val="20"/>
          <w:szCs w:val="20"/>
        </w:rPr>
        <w:t xml:space="preserve"> y s</w:t>
      </w:r>
      <w:r w:rsidRPr="006F0B2B">
        <w:rPr>
          <w:rFonts w:ascii="Bookman Old Style" w:hAnsi="Bookman Old Style"/>
          <w:color w:val="000000" w:themeColor="text1"/>
          <w:sz w:val="20"/>
          <w:szCs w:val="20"/>
        </w:rPr>
        <w:t xml:space="preserve">uspender desarrollos e ir y exigir lo que necesita </w:t>
      </w:r>
      <w:r w:rsidR="00AC65AB" w:rsidRPr="006F0B2B">
        <w:rPr>
          <w:rFonts w:ascii="Bookman Old Style" w:hAnsi="Bookman Old Style"/>
          <w:color w:val="000000" w:themeColor="text1"/>
          <w:sz w:val="20"/>
          <w:szCs w:val="20"/>
        </w:rPr>
        <w:t xml:space="preserve">Heredia, pero se necesita </w:t>
      </w:r>
      <w:r w:rsidR="00502B3A">
        <w:rPr>
          <w:rFonts w:ascii="Bookman Old Style" w:hAnsi="Bookman Old Style"/>
          <w:color w:val="000000" w:themeColor="text1"/>
          <w:sz w:val="20"/>
          <w:szCs w:val="20"/>
        </w:rPr>
        <w:t xml:space="preserve">ser valiente </w:t>
      </w:r>
      <w:r w:rsidR="00AC65AB" w:rsidRPr="006F0B2B">
        <w:rPr>
          <w:rFonts w:ascii="Bookman Old Style" w:hAnsi="Bookman Old Style"/>
          <w:color w:val="000000" w:themeColor="text1"/>
          <w:sz w:val="20"/>
          <w:szCs w:val="20"/>
        </w:rPr>
        <w:t xml:space="preserve">porque hay que </w:t>
      </w:r>
      <w:r w:rsidRPr="006F0B2B">
        <w:rPr>
          <w:rFonts w:ascii="Bookman Old Style" w:hAnsi="Bookman Old Style"/>
          <w:color w:val="000000" w:themeColor="text1"/>
          <w:sz w:val="20"/>
          <w:szCs w:val="20"/>
        </w:rPr>
        <w:t>hacerlo.</w:t>
      </w:r>
      <w:r w:rsidR="00AC65AB" w:rsidRPr="006F0B2B">
        <w:rPr>
          <w:rFonts w:ascii="Bookman Old Style" w:hAnsi="Bookman Old Style"/>
          <w:color w:val="000000" w:themeColor="text1"/>
          <w:sz w:val="20"/>
          <w:szCs w:val="20"/>
        </w:rPr>
        <w:t xml:space="preserve"> </w:t>
      </w:r>
      <w:r w:rsidRPr="006F0B2B">
        <w:rPr>
          <w:rFonts w:ascii="Bookman Old Style" w:hAnsi="Bookman Old Style"/>
          <w:color w:val="000000" w:themeColor="text1"/>
          <w:sz w:val="20"/>
          <w:szCs w:val="20"/>
        </w:rPr>
        <w:t xml:space="preserve">No comparte ese dicho </w:t>
      </w:r>
      <w:r w:rsidR="00AC65AB" w:rsidRPr="006F0B2B">
        <w:rPr>
          <w:rFonts w:ascii="Bookman Old Style" w:hAnsi="Bookman Old Style"/>
          <w:color w:val="000000" w:themeColor="text1"/>
          <w:sz w:val="20"/>
          <w:szCs w:val="20"/>
        </w:rPr>
        <w:t>“</w:t>
      </w:r>
      <w:r w:rsidRPr="006F0B2B">
        <w:rPr>
          <w:rFonts w:ascii="Bookman Old Style" w:hAnsi="Bookman Old Style"/>
          <w:color w:val="000000" w:themeColor="text1"/>
          <w:sz w:val="20"/>
          <w:szCs w:val="20"/>
        </w:rPr>
        <w:t>es que eso le toca al MOPT</w:t>
      </w:r>
      <w:r w:rsidR="00AC65AB" w:rsidRPr="006F0B2B">
        <w:rPr>
          <w:rFonts w:ascii="Bookman Old Style" w:hAnsi="Bookman Old Style"/>
          <w:color w:val="000000" w:themeColor="text1"/>
          <w:sz w:val="20"/>
          <w:szCs w:val="20"/>
        </w:rPr>
        <w:t>”, porque hay que ser propositivo y hacer alianzas, porque la Municipalidad es el Gobierno Local y debe velar por la calidad de sus habitantes</w:t>
      </w:r>
      <w:r w:rsidRPr="006F0B2B">
        <w:rPr>
          <w:rFonts w:ascii="Bookman Old Style" w:hAnsi="Bookman Old Style"/>
          <w:color w:val="000000" w:themeColor="text1"/>
          <w:sz w:val="20"/>
          <w:szCs w:val="20"/>
        </w:rPr>
        <w:t>.</w:t>
      </w:r>
    </w:p>
    <w:p w:rsidR="00AC65AB" w:rsidRPr="006F0B2B" w:rsidRDefault="00AC65AB" w:rsidP="006F0B2B">
      <w:pPr>
        <w:jc w:val="both"/>
        <w:rPr>
          <w:rFonts w:ascii="Bookman Old Style" w:hAnsi="Bookman Old Style"/>
          <w:color w:val="000000" w:themeColor="text1"/>
          <w:sz w:val="20"/>
          <w:szCs w:val="20"/>
        </w:rPr>
      </w:pPr>
    </w:p>
    <w:p w:rsidR="00FA459C" w:rsidRPr="006F0B2B" w:rsidRDefault="00AC65AB" w:rsidP="006F0B2B">
      <w:pPr>
        <w:jc w:val="both"/>
        <w:rPr>
          <w:rFonts w:ascii="Bookman Old Style" w:hAnsi="Bookman Old Style"/>
          <w:color w:val="000000" w:themeColor="text1"/>
          <w:sz w:val="20"/>
          <w:szCs w:val="20"/>
        </w:rPr>
      </w:pPr>
      <w:r w:rsidRPr="006F0B2B">
        <w:rPr>
          <w:rFonts w:ascii="Bookman Old Style" w:hAnsi="Bookman Old Style"/>
          <w:color w:val="000000" w:themeColor="text1"/>
          <w:sz w:val="20"/>
          <w:szCs w:val="20"/>
        </w:rPr>
        <w:t>“</w:t>
      </w:r>
      <w:r w:rsidR="00FA459C" w:rsidRPr="006F0B2B">
        <w:rPr>
          <w:rFonts w:ascii="Bookman Old Style" w:hAnsi="Bookman Old Style"/>
          <w:color w:val="000000" w:themeColor="text1"/>
          <w:sz w:val="20"/>
          <w:szCs w:val="20"/>
        </w:rPr>
        <w:t>Fuimos visionarios con</w:t>
      </w:r>
      <w:r w:rsidRPr="006F0B2B">
        <w:rPr>
          <w:rFonts w:ascii="Bookman Old Style" w:hAnsi="Bookman Old Style"/>
          <w:color w:val="000000" w:themeColor="text1"/>
          <w:sz w:val="20"/>
          <w:szCs w:val="20"/>
        </w:rPr>
        <w:t xml:space="preserve">struyendo </w:t>
      </w:r>
      <w:r w:rsidR="00FA459C" w:rsidRPr="006F0B2B">
        <w:rPr>
          <w:rFonts w:ascii="Bookman Old Style" w:hAnsi="Bookman Old Style"/>
          <w:color w:val="000000" w:themeColor="text1"/>
          <w:sz w:val="20"/>
          <w:szCs w:val="20"/>
        </w:rPr>
        <w:t xml:space="preserve">puentes, </w:t>
      </w:r>
      <w:r w:rsidRPr="006F0B2B">
        <w:rPr>
          <w:rFonts w:ascii="Bookman Old Style" w:hAnsi="Bookman Old Style"/>
          <w:color w:val="000000" w:themeColor="text1"/>
          <w:sz w:val="20"/>
          <w:szCs w:val="20"/>
        </w:rPr>
        <w:t>manejo del tema de la F</w:t>
      </w:r>
      <w:r w:rsidR="00FA459C" w:rsidRPr="006F0B2B">
        <w:rPr>
          <w:rFonts w:ascii="Bookman Old Style" w:hAnsi="Bookman Old Style"/>
          <w:color w:val="000000" w:themeColor="text1"/>
          <w:sz w:val="20"/>
          <w:szCs w:val="20"/>
        </w:rPr>
        <w:t>eria</w:t>
      </w:r>
      <w:r w:rsidRPr="006F0B2B">
        <w:rPr>
          <w:rFonts w:ascii="Bookman Old Style" w:hAnsi="Bookman Old Style"/>
          <w:color w:val="000000" w:themeColor="text1"/>
          <w:sz w:val="20"/>
          <w:szCs w:val="20"/>
        </w:rPr>
        <w:t xml:space="preserve"> del agricultor</w:t>
      </w:r>
      <w:r w:rsidR="00FA459C" w:rsidRPr="006F0B2B">
        <w:rPr>
          <w:rFonts w:ascii="Bookman Old Style" w:hAnsi="Bookman Old Style"/>
          <w:color w:val="000000" w:themeColor="text1"/>
          <w:sz w:val="20"/>
          <w:szCs w:val="20"/>
        </w:rPr>
        <w:t xml:space="preserve">, </w:t>
      </w:r>
      <w:r w:rsidRPr="006F0B2B">
        <w:rPr>
          <w:rFonts w:ascii="Bookman Old Style" w:hAnsi="Bookman Old Style"/>
          <w:color w:val="000000" w:themeColor="text1"/>
          <w:sz w:val="20"/>
          <w:szCs w:val="20"/>
        </w:rPr>
        <w:t xml:space="preserve">el </w:t>
      </w:r>
      <w:r w:rsidR="00FA459C" w:rsidRPr="006F0B2B">
        <w:rPr>
          <w:rFonts w:ascii="Bookman Old Style" w:hAnsi="Bookman Old Style"/>
          <w:color w:val="000000" w:themeColor="text1"/>
          <w:sz w:val="20"/>
          <w:szCs w:val="20"/>
        </w:rPr>
        <w:t xml:space="preserve">terreno para escuela de San </w:t>
      </w:r>
      <w:r w:rsidRPr="006F0B2B">
        <w:rPr>
          <w:rFonts w:ascii="Bookman Old Style" w:hAnsi="Bookman Old Style"/>
          <w:color w:val="000000" w:themeColor="text1"/>
          <w:sz w:val="20"/>
          <w:szCs w:val="20"/>
        </w:rPr>
        <w:t>R</w:t>
      </w:r>
      <w:r w:rsidR="00FA459C" w:rsidRPr="006F0B2B">
        <w:rPr>
          <w:rFonts w:ascii="Bookman Old Style" w:hAnsi="Bookman Old Style"/>
          <w:color w:val="000000" w:themeColor="text1"/>
          <w:sz w:val="20"/>
          <w:szCs w:val="20"/>
        </w:rPr>
        <w:t xml:space="preserve">afael de </w:t>
      </w:r>
      <w:r w:rsidRPr="006F0B2B">
        <w:rPr>
          <w:rFonts w:ascii="Bookman Old Style" w:hAnsi="Bookman Old Style"/>
          <w:color w:val="000000" w:themeColor="text1"/>
          <w:sz w:val="20"/>
          <w:szCs w:val="20"/>
        </w:rPr>
        <w:t>V</w:t>
      </w:r>
      <w:r w:rsidR="00FA459C" w:rsidRPr="006F0B2B">
        <w:rPr>
          <w:rFonts w:ascii="Bookman Old Style" w:hAnsi="Bookman Old Style"/>
          <w:color w:val="000000" w:themeColor="text1"/>
          <w:sz w:val="20"/>
          <w:szCs w:val="20"/>
        </w:rPr>
        <w:t xml:space="preserve">ara </w:t>
      </w:r>
      <w:r w:rsidRPr="006F0B2B">
        <w:rPr>
          <w:rFonts w:ascii="Bookman Old Style" w:hAnsi="Bookman Old Style"/>
          <w:color w:val="000000" w:themeColor="text1"/>
          <w:sz w:val="20"/>
          <w:szCs w:val="20"/>
        </w:rPr>
        <w:t>B</w:t>
      </w:r>
      <w:r w:rsidR="00FA459C" w:rsidRPr="006F0B2B">
        <w:rPr>
          <w:rFonts w:ascii="Bookman Old Style" w:hAnsi="Bookman Old Style"/>
          <w:color w:val="000000" w:themeColor="text1"/>
          <w:sz w:val="20"/>
          <w:szCs w:val="20"/>
        </w:rPr>
        <w:t>lanca</w:t>
      </w:r>
      <w:r w:rsidRPr="006F0B2B">
        <w:rPr>
          <w:rFonts w:ascii="Bookman Old Style" w:hAnsi="Bookman Old Style"/>
          <w:color w:val="000000" w:themeColor="text1"/>
          <w:sz w:val="20"/>
          <w:szCs w:val="20"/>
        </w:rPr>
        <w:t xml:space="preserve"> entre otras, y estamos para más, y entre eso la búsqueda de una solución vial para Heredia.”</w:t>
      </w:r>
    </w:p>
    <w:p w:rsidR="00AC65AB" w:rsidRPr="006F0B2B" w:rsidRDefault="00AC65AB" w:rsidP="006F0B2B">
      <w:pPr>
        <w:jc w:val="both"/>
        <w:rPr>
          <w:rFonts w:ascii="Bookman Old Style" w:hAnsi="Bookman Old Style"/>
          <w:color w:val="000000" w:themeColor="text1"/>
          <w:sz w:val="20"/>
          <w:szCs w:val="20"/>
        </w:rPr>
      </w:pPr>
    </w:p>
    <w:p w:rsidR="00FA459C" w:rsidRPr="006F0B2B" w:rsidRDefault="00FA459C" w:rsidP="006F0B2B">
      <w:pPr>
        <w:jc w:val="both"/>
        <w:rPr>
          <w:rFonts w:ascii="Bookman Old Style" w:hAnsi="Bookman Old Style"/>
          <w:color w:val="000000" w:themeColor="text1"/>
          <w:sz w:val="20"/>
          <w:szCs w:val="20"/>
        </w:rPr>
      </w:pPr>
      <w:r w:rsidRPr="006F0B2B">
        <w:rPr>
          <w:rFonts w:ascii="Bookman Old Style" w:hAnsi="Bookman Old Style"/>
          <w:color w:val="000000" w:themeColor="text1"/>
          <w:sz w:val="20"/>
          <w:szCs w:val="20"/>
        </w:rPr>
        <w:t>La seguridad mejora muchísimo en Heredia</w:t>
      </w:r>
      <w:r w:rsidR="006F0B2B" w:rsidRPr="006F0B2B">
        <w:rPr>
          <w:rFonts w:ascii="Bookman Old Style" w:hAnsi="Bookman Old Style"/>
          <w:color w:val="000000" w:themeColor="text1"/>
          <w:sz w:val="20"/>
          <w:szCs w:val="20"/>
        </w:rPr>
        <w:t xml:space="preserve"> y debe continuar esa labor por todo lo alto. I</w:t>
      </w:r>
      <w:r w:rsidRPr="006F0B2B">
        <w:rPr>
          <w:rFonts w:ascii="Bookman Old Style" w:hAnsi="Bookman Old Style"/>
          <w:color w:val="000000" w:themeColor="text1"/>
          <w:sz w:val="20"/>
          <w:szCs w:val="20"/>
        </w:rPr>
        <w:t>nst</w:t>
      </w:r>
      <w:r w:rsidR="00502B3A">
        <w:rPr>
          <w:rFonts w:ascii="Bookman Old Style" w:hAnsi="Bookman Old Style"/>
          <w:color w:val="000000" w:themeColor="text1"/>
          <w:sz w:val="20"/>
          <w:szCs w:val="20"/>
        </w:rPr>
        <w:t>o</w:t>
      </w:r>
      <w:r w:rsidRPr="006F0B2B">
        <w:rPr>
          <w:rFonts w:ascii="Bookman Old Style" w:hAnsi="Bookman Old Style"/>
          <w:color w:val="000000" w:themeColor="text1"/>
          <w:sz w:val="20"/>
          <w:szCs w:val="20"/>
        </w:rPr>
        <w:t xml:space="preserve"> a </w:t>
      </w:r>
      <w:r w:rsidR="00AC65AB" w:rsidRPr="006F0B2B">
        <w:rPr>
          <w:rFonts w:ascii="Bookman Old Style" w:hAnsi="Bookman Old Style"/>
          <w:color w:val="000000" w:themeColor="text1"/>
          <w:sz w:val="20"/>
          <w:szCs w:val="20"/>
        </w:rPr>
        <w:t xml:space="preserve">las </w:t>
      </w:r>
      <w:r w:rsidRPr="006F0B2B">
        <w:rPr>
          <w:rFonts w:ascii="Bookman Old Style" w:hAnsi="Bookman Old Style"/>
          <w:color w:val="000000" w:themeColor="text1"/>
          <w:sz w:val="20"/>
          <w:szCs w:val="20"/>
        </w:rPr>
        <w:t xml:space="preserve">nuevas autoridades </w:t>
      </w:r>
      <w:r w:rsidR="006F0B2B" w:rsidRPr="006F0B2B">
        <w:rPr>
          <w:rFonts w:ascii="Bookman Old Style" w:hAnsi="Bookman Old Style"/>
          <w:color w:val="000000" w:themeColor="text1"/>
          <w:sz w:val="20"/>
          <w:szCs w:val="20"/>
        </w:rPr>
        <w:t xml:space="preserve">para que tiendan puentes ya </w:t>
      </w:r>
      <w:r w:rsidRPr="006F0B2B">
        <w:rPr>
          <w:rFonts w:ascii="Bookman Old Style" w:hAnsi="Bookman Old Style"/>
          <w:color w:val="000000" w:themeColor="text1"/>
          <w:sz w:val="20"/>
          <w:szCs w:val="20"/>
        </w:rPr>
        <w:t>que tienen muchos retos</w:t>
      </w:r>
      <w:r w:rsidR="006F0B2B" w:rsidRPr="006F0B2B">
        <w:rPr>
          <w:rFonts w:ascii="Bookman Old Style" w:hAnsi="Bookman Old Style"/>
          <w:color w:val="000000" w:themeColor="text1"/>
          <w:sz w:val="20"/>
          <w:szCs w:val="20"/>
        </w:rPr>
        <w:t xml:space="preserve"> y Heredia espera seguir creciendo en forma sostenida.</w:t>
      </w:r>
    </w:p>
    <w:p w:rsidR="00502B3A" w:rsidRDefault="00502B3A" w:rsidP="006F0B2B">
      <w:pPr>
        <w:jc w:val="both"/>
        <w:rPr>
          <w:rFonts w:ascii="Bookman Old Style" w:hAnsi="Bookman Old Style"/>
          <w:color w:val="000000" w:themeColor="text1"/>
          <w:sz w:val="20"/>
          <w:szCs w:val="20"/>
        </w:rPr>
      </w:pPr>
    </w:p>
    <w:p w:rsidR="00502B3A" w:rsidRDefault="00502B3A" w:rsidP="006F0B2B">
      <w:pPr>
        <w:jc w:val="both"/>
        <w:rPr>
          <w:rFonts w:ascii="Bookman Old Style" w:hAnsi="Bookman Old Style"/>
          <w:color w:val="000000" w:themeColor="text1"/>
          <w:sz w:val="20"/>
          <w:szCs w:val="20"/>
        </w:rPr>
      </w:pPr>
      <w:r>
        <w:rPr>
          <w:rFonts w:ascii="Bookman Old Style" w:hAnsi="Bookman Old Style"/>
          <w:color w:val="000000" w:themeColor="text1"/>
          <w:sz w:val="20"/>
          <w:szCs w:val="20"/>
        </w:rPr>
        <w:t>A</w:t>
      </w:r>
      <w:r w:rsidR="006F0B2B" w:rsidRPr="006F0B2B">
        <w:rPr>
          <w:rFonts w:ascii="Bookman Old Style" w:hAnsi="Bookman Old Style"/>
          <w:color w:val="000000" w:themeColor="text1"/>
          <w:sz w:val="20"/>
          <w:szCs w:val="20"/>
        </w:rPr>
        <w:t>l finalizar mi gestión en el mes de abril, me voy para mi casa y puedo cruzar la puerta  mirando a los ojos a mi esposa y a mis hijos y l</w:t>
      </w:r>
      <w:r w:rsidR="00FA459C" w:rsidRPr="006F0B2B">
        <w:rPr>
          <w:rFonts w:ascii="Bookman Old Style" w:hAnsi="Bookman Old Style"/>
          <w:color w:val="000000" w:themeColor="text1"/>
          <w:sz w:val="20"/>
          <w:szCs w:val="20"/>
        </w:rPr>
        <w:t>es pued</w:t>
      </w:r>
      <w:r w:rsidR="006F0B2B" w:rsidRPr="006F0B2B">
        <w:rPr>
          <w:rFonts w:ascii="Bookman Old Style" w:hAnsi="Bookman Old Style"/>
          <w:color w:val="000000" w:themeColor="text1"/>
          <w:sz w:val="20"/>
          <w:szCs w:val="20"/>
        </w:rPr>
        <w:t>o</w:t>
      </w:r>
      <w:r w:rsidR="00FA459C" w:rsidRPr="006F0B2B">
        <w:rPr>
          <w:rFonts w:ascii="Bookman Old Style" w:hAnsi="Bookman Old Style"/>
          <w:color w:val="000000" w:themeColor="text1"/>
          <w:sz w:val="20"/>
          <w:szCs w:val="20"/>
        </w:rPr>
        <w:t xml:space="preserve"> hablar de </w:t>
      </w:r>
      <w:r w:rsidR="00131A32" w:rsidRPr="00131A32">
        <w:rPr>
          <w:rFonts w:ascii="Bookman Old Style" w:hAnsi="Bookman Old Style"/>
          <w:b/>
          <w:color w:val="000000" w:themeColor="text1"/>
          <w:sz w:val="20"/>
          <w:szCs w:val="20"/>
        </w:rPr>
        <w:t>“</w:t>
      </w:r>
      <w:r w:rsidR="00FA459C" w:rsidRPr="00131A32">
        <w:rPr>
          <w:rFonts w:ascii="Bookman Old Style" w:hAnsi="Bookman Old Style"/>
          <w:b/>
          <w:color w:val="000000" w:themeColor="text1"/>
          <w:sz w:val="20"/>
          <w:szCs w:val="20"/>
        </w:rPr>
        <w:t>valores</w:t>
      </w:r>
      <w:r w:rsidR="006F0B2B" w:rsidRPr="00131A32">
        <w:rPr>
          <w:rFonts w:ascii="Bookman Old Style" w:hAnsi="Bookman Old Style"/>
          <w:b/>
          <w:color w:val="000000" w:themeColor="text1"/>
          <w:sz w:val="20"/>
          <w:szCs w:val="20"/>
        </w:rPr>
        <w:t xml:space="preserve">, </w:t>
      </w:r>
      <w:r w:rsidR="00FA459C" w:rsidRPr="00131A32">
        <w:rPr>
          <w:rFonts w:ascii="Bookman Old Style" w:hAnsi="Bookman Old Style"/>
          <w:b/>
          <w:color w:val="000000" w:themeColor="text1"/>
          <w:sz w:val="20"/>
          <w:szCs w:val="20"/>
        </w:rPr>
        <w:t xml:space="preserve">civismo y </w:t>
      </w:r>
      <w:r w:rsidR="006F0B2B" w:rsidRPr="00131A32">
        <w:rPr>
          <w:rFonts w:ascii="Bookman Old Style" w:hAnsi="Bookman Old Style"/>
          <w:b/>
          <w:color w:val="000000" w:themeColor="text1"/>
          <w:sz w:val="20"/>
          <w:szCs w:val="20"/>
        </w:rPr>
        <w:t xml:space="preserve">de </w:t>
      </w:r>
      <w:r w:rsidR="00FA459C" w:rsidRPr="00131A32">
        <w:rPr>
          <w:rFonts w:ascii="Bookman Old Style" w:hAnsi="Bookman Old Style"/>
          <w:b/>
          <w:color w:val="000000" w:themeColor="text1"/>
          <w:sz w:val="20"/>
          <w:szCs w:val="20"/>
        </w:rPr>
        <w:t>servicio a la comunidad</w:t>
      </w:r>
      <w:r w:rsidR="00131A32" w:rsidRPr="00131A32">
        <w:rPr>
          <w:rFonts w:ascii="Bookman Old Style" w:hAnsi="Bookman Old Style"/>
          <w:b/>
          <w:color w:val="000000" w:themeColor="text1"/>
          <w:sz w:val="20"/>
          <w:szCs w:val="20"/>
        </w:rPr>
        <w:t>”</w:t>
      </w:r>
      <w:r w:rsidR="00FA459C" w:rsidRPr="006F0B2B">
        <w:rPr>
          <w:rFonts w:ascii="Bookman Old Style" w:hAnsi="Bookman Old Style"/>
          <w:color w:val="000000" w:themeColor="text1"/>
          <w:sz w:val="20"/>
          <w:szCs w:val="20"/>
        </w:rPr>
        <w:t>.</w:t>
      </w:r>
    </w:p>
    <w:p w:rsidR="00502B3A" w:rsidRDefault="00502B3A" w:rsidP="00FA459C">
      <w:pPr>
        <w:rPr>
          <w:rFonts w:ascii="Bookman Old Style" w:hAnsi="Bookman Old Style"/>
          <w:b/>
          <w:color w:val="4F6228"/>
          <w:sz w:val="28"/>
          <w:szCs w:val="28"/>
        </w:rPr>
      </w:pPr>
    </w:p>
    <w:p w:rsidR="00D32A23" w:rsidRPr="00B37860" w:rsidRDefault="00B37860" w:rsidP="00D32A23">
      <w:pPr>
        <w:jc w:val="both"/>
        <w:rPr>
          <w:rFonts w:ascii="Bookman Old Style" w:eastAsia="Calibri" w:hAnsi="Bookman Old Style" w:cs="Arial"/>
          <w:b/>
          <w:bCs/>
          <w:color w:val="000000" w:themeColor="text1"/>
          <w:sz w:val="22"/>
          <w:szCs w:val="22"/>
          <w:u w:val="single"/>
          <w:lang w:val="es-ES_tradnl" w:eastAsia="es-CR"/>
        </w:rPr>
      </w:pPr>
      <w:r w:rsidRPr="00B37860">
        <w:rPr>
          <w:rFonts w:ascii="Bookman Old Style" w:hAnsi="Bookman Old Style"/>
          <w:b/>
          <w:color w:val="000000" w:themeColor="text1"/>
          <w:sz w:val="22"/>
          <w:szCs w:val="22"/>
        </w:rPr>
        <w:t xml:space="preserve">// VISTO Y ANALIZADO EL </w:t>
      </w:r>
      <w:r w:rsidRPr="00B37860">
        <w:rPr>
          <w:rFonts w:ascii="Bookman Old Style" w:hAnsi="Bookman Old Style" w:cs="Arial"/>
          <w:b/>
          <w:color w:val="000000" w:themeColor="text1"/>
          <w:sz w:val="22"/>
          <w:szCs w:val="22"/>
        </w:rPr>
        <w:t xml:space="preserve">INFORME DE GESTIÓN MUNICIPAL </w:t>
      </w:r>
      <w:r>
        <w:rPr>
          <w:rFonts w:ascii="Bookman Old Style" w:hAnsi="Bookman Old Style" w:cs="Arial"/>
          <w:b/>
          <w:color w:val="000000" w:themeColor="text1"/>
          <w:sz w:val="22"/>
          <w:szCs w:val="22"/>
        </w:rPr>
        <w:t xml:space="preserve">QUE PRESENTA EL </w:t>
      </w:r>
      <w:r w:rsidRPr="00B37860">
        <w:rPr>
          <w:rFonts w:ascii="Bookman Old Style" w:hAnsi="Bookman Old Style" w:cs="Arial"/>
          <w:b/>
          <w:color w:val="000000" w:themeColor="text1"/>
          <w:sz w:val="22"/>
          <w:szCs w:val="22"/>
        </w:rPr>
        <w:t>SEÑOR ALCALDE MUNICIPAL</w:t>
      </w:r>
      <w:r>
        <w:rPr>
          <w:rFonts w:ascii="Bookman Old Style" w:hAnsi="Bookman Old Style" w:cs="Arial"/>
          <w:b/>
          <w:color w:val="000000" w:themeColor="text1"/>
          <w:sz w:val="22"/>
          <w:szCs w:val="22"/>
        </w:rPr>
        <w:t>,</w:t>
      </w:r>
      <w:r w:rsidRPr="00B37860">
        <w:rPr>
          <w:rFonts w:ascii="Bookman Old Style" w:hAnsi="Bookman Old Style" w:cs="Arial"/>
          <w:b/>
          <w:color w:val="000000" w:themeColor="text1"/>
          <w:sz w:val="22"/>
          <w:szCs w:val="22"/>
        </w:rPr>
        <w:t xml:space="preserve"> CORRESPONDIENTE AL AÑO 2015, SE SOMETE A VOTACIÓN, EL CUAL ES</w:t>
      </w:r>
      <w:r>
        <w:rPr>
          <w:rFonts w:ascii="Bookman Old Style" w:hAnsi="Bookman Old Style" w:cs="Arial"/>
          <w:b/>
          <w:color w:val="000000" w:themeColor="text1"/>
          <w:sz w:val="22"/>
          <w:szCs w:val="22"/>
        </w:rPr>
        <w:t>:</w:t>
      </w:r>
      <w:r w:rsidRPr="00B37860">
        <w:rPr>
          <w:rFonts w:ascii="Bookman Old Style" w:hAnsi="Bookman Old Style" w:cs="Arial"/>
          <w:b/>
          <w:color w:val="000000" w:themeColor="text1"/>
          <w:sz w:val="22"/>
          <w:szCs w:val="22"/>
        </w:rPr>
        <w:t xml:space="preserve"> </w:t>
      </w:r>
      <w:r w:rsidRPr="00B37860">
        <w:rPr>
          <w:rFonts w:ascii="Bookman Old Style" w:hAnsi="Bookman Old Style" w:cs="Arial"/>
          <w:b/>
          <w:color w:val="000000" w:themeColor="text1"/>
          <w:sz w:val="22"/>
          <w:szCs w:val="22"/>
          <w:u w:val="single"/>
        </w:rPr>
        <w:t>APROBADO POR UNANIMIDAD</w:t>
      </w:r>
      <w:r w:rsidRPr="00B37860">
        <w:rPr>
          <w:rFonts w:ascii="Bookman Old Style" w:hAnsi="Bookman Old Style" w:cs="Arial"/>
          <w:b/>
          <w:color w:val="000000" w:themeColor="text1"/>
          <w:sz w:val="22"/>
          <w:szCs w:val="22"/>
        </w:rPr>
        <w:t xml:space="preserve">. </w:t>
      </w:r>
      <w:r w:rsidRPr="00B37860">
        <w:rPr>
          <w:rFonts w:ascii="Bookman Old Style" w:hAnsi="Bookman Old Style" w:cs="Arial"/>
          <w:b/>
          <w:color w:val="000000" w:themeColor="text1"/>
          <w:sz w:val="22"/>
          <w:szCs w:val="22"/>
          <w:u w:val="single"/>
        </w:rPr>
        <w:t>ACUERDO DEFINITIVAMENTE APROBADO.</w:t>
      </w:r>
    </w:p>
    <w:p w:rsidR="00FA459C" w:rsidRPr="00A21DB7" w:rsidRDefault="00FA459C" w:rsidP="00FA459C">
      <w:pPr>
        <w:rPr>
          <w:rFonts w:ascii="Bookman Old Style" w:hAnsi="Bookman Old Style"/>
          <w:b/>
          <w:color w:val="4F6228"/>
          <w:sz w:val="28"/>
          <w:szCs w:val="28"/>
          <w:u w:val="single"/>
        </w:rPr>
      </w:pPr>
    </w:p>
    <w:p w:rsidR="00AA7105" w:rsidRDefault="00AA7105" w:rsidP="00B37860">
      <w:pPr>
        <w:jc w:val="both"/>
        <w:rPr>
          <w:rFonts w:ascii="Bookman Old Style" w:hAnsi="Bookman Old Style"/>
          <w:b/>
          <w:sz w:val="28"/>
          <w:szCs w:val="28"/>
          <w:u w:val="single"/>
        </w:rPr>
      </w:pPr>
    </w:p>
    <w:p w:rsidR="00FA459C" w:rsidRPr="00AA7105" w:rsidRDefault="00B37860" w:rsidP="00B37860">
      <w:pPr>
        <w:jc w:val="both"/>
        <w:rPr>
          <w:rFonts w:ascii="Bookman Old Style" w:hAnsi="Bookman Old Style"/>
          <w:b/>
          <w:sz w:val="18"/>
          <w:szCs w:val="18"/>
        </w:rPr>
      </w:pPr>
      <w:r w:rsidRPr="00AA7105">
        <w:rPr>
          <w:rFonts w:ascii="Bookman Old Style" w:hAnsi="Bookman Old Style"/>
          <w:b/>
          <w:sz w:val="18"/>
          <w:szCs w:val="18"/>
          <w:u w:val="single"/>
        </w:rPr>
        <w:t>SIN MÁS TEMAS QUE TRATAR LA PRESIDENCIA DA POR FINALIZADA LA SESIÓN AL SER LAS VEINTIÚN HORAS CON CINCO MINUTOS.</w:t>
      </w:r>
      <w:r w:rsidR="00FA459C" w:rsidRPr="00AA7105">
        <w:rPr>
          <w:rFonts w:ascii="Bookman Old Style" w:hAnsi="Bookman Old Style"/>
          <w:b/>
          <w:sz w:val="18"/>
          <w:szCs w:val="18"/>
        </w:rPr>
        <w:t xml:space="preserve"> </w:t>
      </w:r>
    </w:p>
    <w:p w:rsidR="00FA459C" w:rsidRPr="00AA7105" w:rsidRDefault="00FA459C" w:rsidP="00B37860">
      <w:pPr>
        <w:jc w:val="both"/>
        <w:rPr>
          <w:rFonts w:ascii="Bookman Old Style" w:hAnsi="Bookman Old Style"/>
          <w:b/>
          <w:sz w:val="18"/>
          <w:szCs w:val="18"/>
        </w:rPr>
      </w:pPr>
    </w:p>
    <w:p w:rsidR="00FA459C" w:rsidRPr="00AA7105" w:rsidRDefault="00FA459C" w:rsidP="00FA459C">
      <w:pPr>
        <w:rPr>
          <w:rFonts w:ascii="Bookman Old Style" w:hAnsi="Bookman Old Style"/>
          <w:b/>
          <w:color w:val="4F6228"/>
          <w:sz w:val="18"/>
          <w:szCs w:val="18"/>
        </w:rPr>
      </w:pPr>
    </w:p>
    <w:p w:rsidR="00FA459C" w:rsidRPr="00AA7105" w:rsidRDefault="00FA459C" w:rsidP="002A58F7">
      <w:pPr>
        <w:autoSpaceDE w:val="0"/>
        <w:autoSpaceDN w:val="0"/>
        <w:adjustRightInd w:val="0"/>
        <w:jc w:val="both"/>
        <w:rPr>
          <w:rFonts w:ascii="Arial" w:hAnsi="Arial" w:cs="Arial"/>
          <w:sz w:val="18"/>
          <w:szCs w:val="18"/>
        </w:rPr>
      </w:pPr>
    </w:p>
    <w:p w:rsidR="00EC12D2" w:rsidRPr="00AA7105" w:rsidRDefault="00EC12D2" w:rsidP="002A58F7">
      <w:pPr>
        <w:autoSpaceDE w:val="0"/>
        <w:autoSpaceDN w:val="0"/>
        <w:adjustRightInd w:val="0"/>
        <w:jc w:val="both"/>
        <w:rPr>
          <w:rFonts w:ascii="Arial" w:hAnsi="Arial" w:cs="Arial"/>
          <w:sz w:val="18"/>
          <w:szCs w:val="18"/>
        </w:rPr>
      </w:pPr>
    </w:p>
    <w:p w:rsidR="00EC12D2" w:rsidRPr="00AA7105" w:rsidRDefault="00EC12D2" w:rsidP="002A58F7">
      <w:pPr>
        <w:autoSpaceDE w:val="0"/>
        <w:autoSpaceDN w:val="0"/>
        <w:adjustRightInd w:val="0"/>
        <w:jc w:val="both"/>
        <w:rPr>
          <w:rFonts w:ascii="Arial" w:hAnsi="Arial" w:cs="Arial"/>
          <w:sz w:val="18"/>
          <w:szCs w:val="18"/>
        </w:rPr>
      </w:pPr>
    </w:p>
    <w:p w:rsidR="004648CF" w:rsidRPr="00AA7105" w:rsidRDefault="00B37860" w:rsidP="002A58F7">
      <w:pPr>
        <w:rPr>
          <w:rFonts w:ascii="Bookman Old Style" w:hAnsi="Bookman Old Style"/>
          <w:b/>
          <w:color w:val="000000" w:themeColor="text1"/>
          <w:sz w:val="18"/>
          <w:szCs w:val="18"/>
        </w:rPr>
      </w:pPr>
      <w:r w:rsidRPr="00AA7105">
        <w:rPr>
          <w:rFonts w:ascii="Bookman Old Style" w:hAnsi="Bookman Old Style"/>
          <w:b/>
          <w:color w:val="000000" w:themeColor="text1"/>
          <w:sz w:val="18"/>
          <w:szCs w:val="18"/>
        </w:rPr>
        <w:t xml:space="preserve">MSC. FLORY A. ÁLVAREZ RODRÍGUEZ  </w:t>
      </w:r>
      <w:r w:rsidR="00AA7105">
        <w:rPr>
          <w:rFonts w:ascii="Bookman Old Style" w:hAnsi="Bookman Old Style"/>
          <w:b/>
          <w:color w:val="000000" w:themeColor="text1"/>
          <w:sz w:val="18"/>
          <w:szCs w:val="18"/>
        </w:rPr>
        <w:t xml:space="preserve">                  </w:t>
      </w:r>
      <w:r w:rsidRPr="00AA7105">
        <w:rPr>
          <w:rFonts w:ascii="Bookman Old Style" w:hAnsi="Bookman Old Style"/>
          <w:b/>
          <w:color w:val="000000" w:themeColor="text1"/>
          <w:sz w:val="18"/>
          <w:szCs w:val="18"/>
        </w:rPr>
        <w:t xml:space="preserve"> LIC. MANUEL ZUMBADO ARAYA </w:t>
      </w:r>
    </w:p>
    <w:p w:rsidR="004648CF" w:rsidRPr="00AA7105" w:rsidRDefault="00B37860" w:rsidP="004648CF">
      <w:pPr>
        <w:rPr>
          <w:rFonts w:ascii="Bookman Old Style" w:hAnsi="Bookman Old Style"/>
          <w:color w:val="000000" w:themeColor="text1"/>
          <w:sz w:val="18"/>
          <w:szCs w:val="18"/>
        </w:rPr>
      </w:pPr>
      <w:r w:rsidRPr="00AA7105">
        <w:rPr>
          <w:rFonts w:ascii="Bookman Old Style" w:hAnsi="Bookman Old Style"/>
          <w:b/>
          <w:color w:val="000000" w:themeColor="text1"/>
          <w:sz w:val="18"/>
          <w:szCs w:val="18"/>
        </w:rPr>
        <w:t xml:space="preserve">SECRETARIA CONCEJO MUNICIPAL      </w:t>
      </w:r>
      <w:r w:rsidR="00AA7105">
        <w:rPr>
          <w:rFonts w:ascii="Bookman Old Style" w:hAnsi="Bookman Old Style"/>
          <w:b/>
          <w:color w:val="000000" w:themeColor="text1"/>
          <w:sz w:val="18"/>
          <w:szCs w:val="18"/>
        </w:rPr>
        <w:t xml:space="preserve">       </w:t>
      </w:r>
      <w:r w:rsidRPr="00AA7105">
        <w:rPr>
          <w:rFonts w:ascii="Bookman Old Style" w:hAnsi="Bookman Old Style"/>
          <w:b/>
          <w:color w:val="000000" w:themeColor="text1"/>
          <w:sz w:val="18"/>
          <w:szCs w:val="18"/>
        </w:rPr>
        <w:t xml:space="preserve"> </w:t>
      </w:r>
      <w:r w:rsidR="00AA7105">
        <w:rPr>
          <w:rFonts w:ascii="Bookman Old Style" w:hAnsi="Bookman Old Style"/>
          <w:b/>
          <w:color w:val="000000" w:themeColor="text1"/>
          <w:sz w:val="18"/>
          <w:szCs w:val="18"/>
        </w:rPr>
        <w:t xml:space="preserve">          </w:t>
      </w:r>
      <w:r w:rsidRPr="00AA7105">
        <w:rPr>
          <w:rFonts w:ascii="Bookman Old Style" w:hAnsi="Bookman Old Style"/>
          <w:b/>
          <w:color w:val="000000" w:themeColor="text1"/>
          <w:sz w:val="18"/>
          <w:szCs w:val="18"/>
        </w:rPr>
        <w:t xml:space="preserve">PRESIDENTE MUNICIPAL </w:t>
      </w:r>
    </w:p>
    <w:p w:rsidR="004648CF" w:rsidRPr="00AA7105" w:rsidRDefault="004648CF" w:rsidP="004648CF">
      <w:pPr>
        <w:rPr>
          <w:rFonts w:ascii="Verdana" w:hAnsi="Verdana"/>
          <w:color w:val="4F6228"/>
          <w:sz w:val="18"/>
          <w:szCs w:val="18"/>
        </w:rPr>
      </w:pPr>
    </w:p>
    <w:p w:rsidR="00CA2BEC" w:rsidRPr="00AA7105" w:rsidRDefault="00CA2BEC">
      <w:pPr>
        <w:rPr>
          <w:sz w:val="18"/>
          <w:szCs w:val="18"/>
        </w:rPr>
      </w:pPr>
    </w:p>
    <w:p w:rsidR="00CA2BEC" w:rsidRPr="00AA7105" w:rsidRDefault="00B37860">
      <w:pPr>
        <w:rPr>
          <w:rFonts w:ascii="Bookman Old Style" w:hAnsi="Bookman Old Style"/>
          <w:i/>
          <w:sz w:val="18"/>
          <w:szCs w:val="18"/>
          <w:lang w:val="es-ES_tradnl"/>
        </w:rPr>
      </w:pPr>
      <w:r w:rsidRPr="00AA7105">
        <w:rPr>
          <w:rFonts w:ascii="Bookman Old Style" w:hAnsi="Bookman Old Style"/>
          <w:i/>
          <w:sz w:val="18"/>
          <w:szCs w:val="18"/>
          <w:lang w:val="es-ES_tradnl"/>
        </w:rPr>
        <w:t>far/.</w:t>
      </w:r>
    </w:p>
    <w:sectPr w:rsidR="00CA2BEC" w:rsidRPr="00AA7105" w:rsidSect="009B3342">
      <w:headerReference w:type="default" r:id="rId66"/>
      <w:footerReference w:type="default" r:id="rId67"/>
      <w:pgSz w:w="12242" w:h="18722" w:code="119"/>
      <w:pgMar w:top="1418" w:right="1469"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4E2" w:rsidRDefault="00DF24E2" w:rsidP="00ED2B18">
      <w:r>
        <w:separator/>
      </w:r>
    </w:p>
  </w:endnote>
  <w:endnote w:type="continuationSeparator" w:id="0">
    <w:p w:rsidR="00DF24E2" w:rsidRDefault="00DF24E2" w:rsidP="00ED2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Arial,Times New Roman">
    <w:altName w:val="Times New Roman"/>
    <w:panose1 w:val="00000000000000000000"/>
    <w:charset w:val="00"/>
    <w:family w:val="roman"/>
    <w:notTrueType/>
    <w:pitch w:val="default"/>
  </w:font>
  <w:font w:name="Arial,Calibri">
    <w:altName w:val="Times New Roman"/>
    <w:panose1 w:val="00000000000000000000"/>
    <w:charset w:val="00"/>
    <w:family w:val="roman"/>
    <w:notTrueType/>
    <w:pitch w:val="default"/>
  </w:font>
  <w:font w:name="Arial,">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Times New Roman">
    <w:altName w:val="Times New Roman"/>
    <w:panose1 w:val="00000000000000000000"/>
    <w:charset w:val="00"/>
    <w:family w:val="roman"/>
    <w:notTrueType/>
    <w:pitch w:val="default"/>
  </w:font>
  <w:font w:name="Georgia,Times New Roman">
    <w:altName w:val="Times New Roman"/>
    <w:panose1 w:val="00000000000000000000"/>
    <w:charset w:val="00"/>
    <w:family w:val="roman"/>
    <w:notTrueType/>
    <w:pitch w:val="default"/>
  </w:font>
  <w:font w:name="Cambria,Arial,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966197"/>
      <w:docPartObj>
        <w:docPartGallery w:val="Page Numbers (Bottom of Page)"/>
        <w:docPartUnique/>
      </w:docPartObj>
    </w:sdtPr>
    <w:sdtEndPr/>
    <w:sdtContent>
      <w:p w:rsidR="00DF24E2" w:rsidRDefault="00DF24E2">
        <w:pPr>
          <w:pStyle w:val="Piedepgina"/>
          <w:jc w:val="center"/>
        </w:pPr>
        <w:r>
          <w:fldChar w:fldCharType="begin"/>
        </w:r>
        <w:r>
          <w:instrText>PAGE   \* MERGEFORMAT</w:instrText>
        </w:r>
        <w:r>
          <w:fldChar w:fldCharType="separate"/>
        </w:r>
        <w:r w:rsidR="00D91AF1">
          <w:rPr>
            <w:noProof/>
          </w:rPr>
          <w:t>1</w:t>
        </w:r>
        <w:r>
          <w:fldChar w:fldCharType="end"/>
        </w:r>
      </w:p>
    </w:sdtContent>
  </w:sdt>
  <w:p w:rsidR="00DF24E2" w:rsidRDefault="00DF24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4E2" w:rsidRDefault="00DF24E2" w:rsidP="00ED2B18">
      <w:r>
        <w:separator/>
      </w:r>
    </w:p>
  </w:footnote>
  <w:footnote w:type="continuationSeparator" w:id="0">
    <w:p w:rsidR="00DF24E2" w:rsidRDefault="00DF24E2" w:rsidP="00ED2B18">
      <w:r>
        <w:continuationSeparator/>
      </w:r>
    </w:p>
  </w:footnote>
  <w:footnote w:id="1">
    <w:p w:rsidR="00DF24E2" w:rsidRDefault="00DF24E2" w:rsidP="00ED2B18">
      <w:pPr>
        <w:pStyle w:val="Textonotapie"/>
      </w:pPr>
      <w:r>
        <w:rPr>
          <w:rStyle w:val="Refdenotaalpie"/>
        </w:rPr>
        <w:footnoteRef/>
      </w:r>
      <w:r w:rsidRPr="319DEDC8">
        <w:rPr>
          <w:rFonts w:asciiTheme="majorHAnsi" w:eastAsiaTheme="majorEastAsia" w:hAnsiTheme="majorHAnsi" w:cstheme="majorBidi"/>
          <w:color w:val="00292A"/>
          <w:sz w:val="18"/>
          <w:szCs w:val="18"/>
        </w:rPr>
        <w:t>Diagnóstico de la GIRS del Cantón Central de Heredia, CEGESTI, 2013.</w:t>
      </w:r>
    </w:p>
  </w:footnote>
  <w:footnote w:id="2">
    <w:p w:rsidR="00DF24E2" w:rsidRDefault="00DF24E2" w:rsidP="00ED2B18">
      <w:pPr>
        <w:pStyle w:val="Textonotapie"/>
      </w:pPr>
      <w:r>
        <w:rPr>
          <w:rStyle w:val="Refdenotaalpie"/>
        </w:rPr>
        <w:footnoteRef/>
      </w:r>
      <w:r w:rsidRPr="319DEDC8">
        <w:rPr>
          <w:rFonts w:asciiTheme="majorHAnsi" w:eastAsiaTheme="majorEastAsia" w:hAnsiTheme="majorHAnsi" w:cstheme="majorBidi"/>
          <w:color w:val="00292A"/>
          <w:sz w:val="18"/>
          <w:szCs w:val="18"/>
        </w:rPr>
        <w:t>Control de Tonelajes de residuos dispuestos en Relleno Sanitario, Dirección de Inversión Pública. Municipalidad de Heredia, 2014.</w:t>
      </w:r>
    </w:p>
  </w:footnote>
  <w:footnote w:id="3">
    <w:p w:rsidR="00DF24E2" w:rsidRDefault="00DF24E2" w:rsidP="00ED2B18">
      <w:pPr>
        <w:pStyle w:val="Textonotapie"/>
      </w:pPr>
      <w:r w:rsidRPr="319DEDC8">
        <w:rPr>
          <w:rFonts w:asciiTheme="majorHAnsi" w:eastAsiaTheme="majorEastAsia" w:hAnsiTheme="majorHAnsi" w:cstheme="majorBidi"/>
          <w:color w:val="00292A"/>
          <w:sz w:val="18"/>
          <w:szCs w:val="18"/>
        </w:rPr>
        <w:footnoteRef/>
      </w:r>
      <w:r w:rsidRPr="319DEDC8">
        <w:rPr>
          <w:rFonts w:asciiTheme="majorHAnsi" w:eastAsiaTheme="majorEastAsia" w:hAnsiTheme="majorHAnsi" w:cstheme="majorBidi"/>
          <w:color w:val="00292A"/>
          <w:sz w:val="18"/>
          <w:szCs w:val="18"/>
        </w:rPr>
        <w:t xml:space="preserve"> Censo Nacional de Población y vivienda, INEC, 2011.</w:t>
      </w:r>
    </w:p>
  </w:footnote>
  <w:footnote w:id="4">
    <w:p w:rsidR="00DF24E2" w:rsidRDefault="00DF24E2" w:rsidP="00ED2B18">
      <w:pPr>
        <w:pStyle w:val="Textonotapie"/>
      </w:pPr>
      <w:r>
        <w:rPr>
          <w:rStyle w:val="Refdenotaalpie"/>
        </w:rPr>
        <w:footnoteRef/>
      </w:r>
      <w:r w:rsidRPr="319DEDC8">
        <w:rPr>
          <w:rFonts w:asciiTheme="majorHAnsi" w:eastAsiaTheme="majorEastAsia" w:hAnsiTheme="majorHAnsi" w:cstheme="majorBidi"/>
          <w:color w:val="00292A"/>
          <w:sz w:val="18"/>
          <w:szCs w:val="18"/>
        </w:rPr>
        <w:t>Diagnóstico de la GIRS del Cantón Central de Heredia, CEGESTI, 2013.</w:t>
      </w:r>
    </w:p>
  </w:footnote>
  <w:footnote w:id="5">
    <w:p w:rsidR="00DF24E2" w:rsidRPr="003C558E" w:rsidRDefault="00DF24E2" w:rsidP="009D7AEB">
      <w:pPr>
        <w:pStyle w:val="Textonotapie"/>
        <w:rPr>
          <w:lang w:val="es-MX"/>
        </w:rPr>
      </w:pPr>
      <w:r>
        <w:rPr>
          <w:rStyle w:val="Refdenotaalpie"/>
        </w:rPr>
        <w:footnoteRef/>
      </w:r>
      <w:r w:rsidRPr="003C558E">
        <w:t>http://opendatahandbook.org/guide/es/what-is-open-data/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8426"/>
      <w:docPartObj>
        <w:docPartGallery w:val="Page Numbers (Top of Page)"/>
        <w:docPartUnique/>
      </w:docPartObj>
    </w:sdtPr>
    <w:sdtEndPr/>
    <w:sdtContent>
      <w:p w:rsidR="00DF24E2" w:rsidRDefault="00DF24E2">
        <w:pPr>
          <w:pStyle w:val="Encabezado"/>
          <w:jc w:val="center"/>
        </w:pPr>
        <w:r>
          <w:fldChar w:fldCharType="begin"/>
        </w:r>
        <w:r>
          <w:instrText>PAGE   \* MERGEFORMAT</w:instrText>
        </w:r>
        <w:r>
          <w:fldChar w:fldCharType="separate"/>
        </w:r>
        <w:r w:rsidR="00D91AF1">
          <w:rPr>
            <w:noProof/>
          </w:rPr>
          <w:t>1</w:t>
        </w:r>
        <w:r>
          <w:fldChar w:fldCharType="end"/>
        </w:r>
      </w:p>
    </w:sdtContent>
  </w:sdt>
  <w:p w:rsidR="00DF24E2" w:rsidRDefault="00DF24E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1661E"/>
    <w:multiLevelType w:val="hybridMultilevel"/>
    <w:tmpl w:val="95CADC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FFE3FC6"/>
    <w:multiLevelType w:val="multilevel"/>
    <w:tmpl w:val="C09231A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63B0C0C"/>
    <w:multiLevelType w:val="hybridMultilevel"/>
    <w:tmpl w:val="A26CB1F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6CB1623"/>
    <w:multiLevelType w:val="hybridMultilevel"/>
    <w:tmpl w:val="CAC8CE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525F2"/>
    <w:multiLevelType w:val="hybridMultilevel"/>
    <w:tmpl w:val="62908FA2"/>
    <w:lvl w:ilvl="0" w:tplc="5C56BE6A">
      <w:start w:val="719"/>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923434"/>
    <w:multiLevelType w:val="hybridMultilevel"/>
    <w:tmpl w:val="E786A2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0836D6E"/>
    <w:multiLevelType w:val="hybridMultilevel"/>
    <w:tmpl w:val="D41A832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15D29C5"/>
    <w:multiLevelType w:val="hybridMultilevel"/>
    <w:tmpl w:val="5E9E6A9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8" w15:restartNumberingAfterBreak="0">
    <w:nsid w:val="309031D5"/>
    <w:multiLevelType w:val="hybridMultilevel"/>
    <w:tmpl w:val="BDC48C00"/>
    <w:lvl w:ilvl="0" w:tplc="B85883B2">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66D3A8C"/>
    <w:multiLevelType w:val="hybridMultilevel"/>
    <w:tmpl w:val="AB4C31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7270001"/>
    <w:multiLevelType w:val="hybridMultilevel"/>
    <w:tmpl w:val="BDEC817A"/>
    <w:lvl w:ilvl="0" w:tplc="B8CE6074">
      <w:start w:val="19"/>
      <w:numFmt w:val="bullet"/>
      <w:lvlText w:val="-"/>
      <w:lvlJc w:val="left"/>
      <w:pPr>
        <w:ind w:left="360" w:hanging="360"/>
      </w:pPr>
      <w:rPr>
        <w:rFonts w:ascii="Arial" w:eastAsiaTheme="minorEastAsia"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3C3F00A6"/>
    <w:multiLevelType w:val="hybridMultilevel"/>
    <w:tmpl w:val="074684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D9B319F"/>
    <w:multiLevelType w:val="hybridMultilevel"/>
    <w:tmpl w:val="E0A80E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F5152D5"/>
    <w:multiLevelType w:val="hybridMultilevel"/>
    <w:tmpl w:val="A7247F7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4" w15:restartNumberingAfterBreak="0">
    <w:nsid w:val="44122F78"/>
    <w:multiLevelType w:val="hybridMultilevel"/>
    <w:tmpl w:val="57387A58"/>
    <w:lvl w:ilvl="0" w:tplc="140A0017">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D690DA6"/>
    <w:multiLevelType w:val="hybridMultilevel"/>
    <w:tmpl w:val="B9BAA55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6" w15:restartNumberingAfterBreak="0">
    <w:nsid w:val="50535199"/>
    <w:multiLevelType w:val="hybridMultilevel"/>
    <w:tmpl w:val="50AEA12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50692055"/>
    <w:multiLevelType w:val="hybridMultilevel"/>
    <w:tmpl w:val="24FAD6B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8" w15:restartNumberingAfterBreak="0">
    <w:nsid w:val="516F63EE"/>
    <w:multiLevelType w:val="hybridMultilevel"/>
    <w:tmpl w:val="F7A653C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4254E47"/>
    <w:multiLevelType w:val="hybridMultilevel"/>
    <w:tmpl w:val="4016151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B1B65E0"/>
    <w:multiLevelType w:val="hybridMultilevel"/>
    <w:tmpl w:val="3CEC8F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77D761C"/>
    <w:multiLevelType w:val="multilevel"/>
    <w:tmpl w:val="DD28F9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291678"/>
    <w:multiLevelType w:val="hybridMultilevel"/>
    <w:tmpl w:val="7FAA02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9AC3419"/>
    <w:multiLevelType w:val="hybridMultilevel"/>
    <w:tmpl w:val="BBE253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6B8F0D4A"/>
    <w:multiLevelType w:val="hybridMultilevel"/>
    <w:tmpl w:val="206AE5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09E1FE0"/>
    <w:multiLevelType w:val="hybridMultilevel"/>
    <w:tmpl w:val="2958820C"/>
    <w:lvl w:ilvl="0" w:tplc="0C0A000D">
      <w:start w:val="1"/>
      <w:numFmt w:val="bullet"/>
      <w:lvlText w:val=""/>
      <w:lvlJc w:val="left"/>
      <w:pPr>
        <w:ind w:left="2844" w:hanging="360"/>
      </w:pPr>
      <w:rPr>
        <w:rFonts w:ascii="Wingdings" w:hAnsi="Wingdings"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26" w15:restartNumberingAfterBreak="0">
    <w:nsid w:val="72656B34"/>
    <w:multiLevelType w:val="hybridMultilevel"/>
    <w:tmpl w:val="1EAE539E"/>
    <w:lvl w:ilvl="0" w:tplc="D6286758">
      <w:numFmt w:val="bullet"/>
      <w:lvlText w:val="-"/>
      <w:lvlJc w:val="left"/>
      <w:pPr>
        <w:ind w:left="720" w:hanging="360"/>
      </w:pPr>
      <w:rPr>
        <w:rFonts w:ascii="ArialMT" w:eastAsiaTheme="minorHAnsi" w:hAnsi="ArialMT" w:cs="ArialMT"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738C0CC4"/>
    <w:multiLevelType w:val="hybridMultilevel"/>
    <w:tmpl w:val="52DAE39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A07218B"/>
    <w:multiLevelType w:val="hybridMultilevel"/>
    <w:tmpl w:val="253243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5"/>
  </w:num>
  <w:num w:numId="4">
    <w:abstractNumId w:val="18"/>
  </w:num>
  <w:num w:numId="5">
    <w:abstractNumId w:val="27"/>
  </w:num>
  <w:num w:numId="6">
    <w:abstractNumId w:val="10"/>
  </w:num>
  <w:num w:numId="7">
    <w:abstractNumId w:val="5"/>
  </w:num>
  <w:num w:numId="8">
    <w:abstractNumId w:val="23"/>
  </w:num>
  <w:num w:numId="9">
    <w:abstractNumId w:val="14"/>
  </w:num>
  <w:num w:numId="10">
    <w:abstractNumId w:val="16"/>
  </w:num>
  <w:num w:numId="11">
    <w:abstractNumId w:val="21"/>
  </w:num>
  <w:num w:numId="12">
    <w:abstractNumId w:val="13"/>
  </w:num>
  <w:num w:numId="13">
    <w:abstractNumId w:val="17"/>
  </w:num>
  <w:num w:numId="14">
    <w:abstractNumId w:val="15"/>
  </w:num>
  <w:num w:numId="15">
    <w:abstractNumId w:val="7"/>
  </w:num>
  <w:num w:numId="16">
    <w:abstractNumId w:val="1"/>
  </w:num>
  <w:num w:numId="17">
    <w:abstractNumId w:val="19"/>
  </w:num>
  <w:num w:numId="18">
    <w:abstractNumId w:val="9"/>
  </w:num>
  <w:num w:numId="19">
    <w:abstractNumId w:val="20"/>
  </w:num>
  <w:num w:numId="20">
    <w:abstractNumId w:val="22"/>
  </w:num>
  <w:num w:numId="21">
    <w:abstractNumId w:val="11"/>
  </w:num>
  <w:num w:numId="22">
    <w:abstractNumId w:val="28"/>
  </w:num>
  <w:num w:numId="23">
    <w:abstractNumId w:val="2"/>
  </w:num>
  <w:num w:numId="24">
    <w:abstractNumId w:val="0"/>
  </w:num>
  <w:num w:numId="25">
    <w:abstractNumId w:val="24"/>
  </w:num>
  <w:num w:numId="26">
    <w:abstractNumId w:val="12"/>
  </w:num>
  <w:num w:numId="27">
    <w:abstractNumId w:val="8"/>
  </w:num>
  <w:num w:numId="28">
    <w:abstractNumId w:val="4"/>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BEC"/>
    <w:rsid w:val="000162FF"/>
    <w:rsid w:val="00094189"/>
    <w:rsid w:val="00113648"/>
    <w:rsid w:val="00131A32"/>
    <w:rsid w:val="002A58F7"/>
    <w:rsid w:val="00340FBE"/>
    <w:rsid w:val="00411627"/>
    <w:rsid w:val="00425AF3"/>
    <w:rsid w:val="004648CF"/>
    <w:rsid w:val="00502B3A"/>
    <w:rsid w:val="005307DB"/>
    <w:rsid w:val="005E1194"/>
    <w:rsid w:val="006331A1"/>
    <w:rsid w:val="00687C5E"/>
    <w:rsid w:val="006F0B2B"/>
    <w:rsid w:val="006F483B"/>
    <w:rsid w:val="00707EB4"/>
    <w:rsid w:val="007E0BF7"/>
    <w:rsid w:val="00847117"/>
    <w:rsid w:val="008E4992"/>
    <w:rsid w:val="009B3342"/>
    <w:rsid w:val="009D7AEB"/>
    <w:rsid w:val="00A07211"/>
    <w:rsid w:val="00A54B9D"/>
    <w:rsid w:val="00AA7105"/>
    <w:rsid w:val="00AC65AB"/>
    <w:rsid w:val="00AE7AA1"/>
    <w:rsid w:val="00AF70A1"/>
    <w:rsid w:val="00B37860"/>
    <w:rsid w:val="00B50FD2"/>
    <w:rsid w:val="00B5519C"/>
    <w:rsid w:val="00C12127"/>
    <w:rsid w:val="00C13723"/>
    <w:rsid w:val="00CA2BEC"/>
    <w:rsid w:val="00D32A23"/>
    <w:rsid w:val="00D36876"/>
    <w:rsid w:val="00D42E90"/>
    <w:rsid w:val="00D62DA6"/>
    <w:rsid w:val="00D91AF1"/>
    <w:rsid w:val="00DF24E2"/>
    <w:rsid w:val="00DF443F"/>
    <w:rsid w:val="00E25289"/>
    <w:rsid w:val="00E318EC"/>
    <w:rsid w:val="00EC12D2"/>
    <w:rsid w:val="00ED2B18"/>
    <w:rsid w:val="00F12987"/>
    <w:rsid w:val="00F952D0"/>
    <w:rsid w:val="00FA459C"/>
    <w:rsid w:val="00FE6D6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A9C52D-01A4-4924-8CBC-CB9439F2F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BEC"/>
    <w:pPr>
      <w:spacing w:after="0" w:line="240" w:lineRule="auto"/>
    </w:pPr>
    <w:rPr>
      <w:rFonts w:ascii="Times New Roman" w:eastAsia="Batang" w:hAnsi="Times New Roman" w:cs="Times New Roman"/>
      <w:sz w:val="24"/>
      <w:szCs w:val="24"/>
      <w:lang w:val="es-ES" w:eastAsia="es-ES"/>
    </w:rPr>
  </w:style>
  <w:style w:type="paragraph" w:styleId="Ttulo1">
    <w:name w:val="heading 1"/>
    <w:basedOn w:val="Normal"/>
    <w:next w:val="Normal"/>
    <w:link w:val="Ttulo1Car"/>
    <w:qFormat/>
    <w:rsid w:val="00ED2B18"/>
    <w:pPr>
      <w:keepNext/>
      <w:spacing w:before="240" w:after="60"/>
      <w:outlineLvl w:val="0"/>
    </w:pPr>
    <w:rPr>
      <w:rFonts w:ascii="Cambria" w:eastAsia="Times New Roman" w:hAnsi="Cambria"/>
      <w:b/>
      <w:bCs/>
      <w:kern w:val="32"/>
      <w:sz w:val="32"/>
      <w:szCs w:val="32"/>
      <w:lang w:val="es-CR"/>
    </w:rPr>
  </w:style>
  <w:style w:type="paragraph" w:styleId="Ttulo2">
    <w:name w:val="heading 2"/>
    <w:basedOn w:val="Normal"/>
    <w:next w:val="Normal"/>
    <w:link w:val="Ttulo2Car"/>
    <w:uiPriority w:val="9"/>
    <w:unhideWhenUsed/>
    <w:qFormat/>
    <w:rsid w:val="00ED2B1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D7AEB"/>
    <w:pPr>
      <w:keepNext/>
      <w:keepLines/>
      <w:spacing w:before="40" w:line="276" w:lineRule="auto"/>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D2B18"/>
    <w:rPr>
      <w:rFonts w:ascii="Cambria" w:eastAsia="Times New Roman" w:hAnsi="Cambria" w:cs="Times New Roman"/>
      <w:b/>
      <w:bCs/>
      <w:kern w:val="32"/>
      <w:sz w:val="32"/>
      <w:szCs w:val="32"/>
      <w:lang w:eastAsia="es-ES"/>
    </w:rPr>
  </w:style>
  <w:style w:type="character" w:customStyle="1" w:styleId="Ttulo2Car">
    <w:name w:val="Título 2 Car"/>
    <w:basedOn w:val="Fuentedeprrafopredeter"/>
    <w:link w:val="Ttulo2"/>
    <w:uiPriority w:val="9"/>
    <w:rsid w:val="00ED2B18"/>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9D7AEB"/>
    <w:rPr>
      <w:rFonts w:asciiTheme="majorHAnsi" w:eastAsiaTheme="majorEastAsia" w:hAnsiTheme="majorHAnsi" w:cstheme="majorBidi"/>
      <w:color w:val="1F4D78" w:themeColor="accent1" w:themeShade="7F"/>
      <w:sz w:val="24"/>
      <w:szCs w:val="24"/>
      <w:lang w:val="es-ES" w:eastAsia="es-ES"/>
    </w:rPr>
  </w:style>
  <w:style w:type="paragraph" w:styleId="Sinespaciado">
    <w:name w:val="No Spacing"/>
    <w:link w:val="SinespaciadoCar"/>
    <w:uiPriority w:val="1"/>
    <w:qFormat/>
    <w:rsid w:val="00CA2BEC"/>
    <w:pPr>
      <w:spacing w:after="0" w:line="240" w:lineRule="auto"/>
    </w:pPr>
  </w:style>
  <w:style w:type="character" w:customStyle="1" w:styleId="SinespaciadoCar">
    <w:name w:val="Sin espaciado Car"/>
    <w:basedOn w:val="Fuentedeprrafopredeter"/>
    <w:link w:val="Sinespaciado"/>
    <w:uiPriority w:val="1"/>
    <w:locked/>
    <w:rsid w:val="00CA2BEC"/>
  </w:style>
  <w:style w:type="paragraph" w:styleId="Textoindependiente">
    <w:name w:val="Body Text"/>
    <w:basedOn w:val="Normal"/>
    <w:link w:val="TextoindependienteCar"/>
    <w:uiPriority w:val="99"/>
    <w:unhideWhenUsed/>
    <w:qFormat/>
    <w:rsid w:val="00CA2BEC"/>
    <w:pPr>
      <w:spacing w:after="120" w:line="259" w:lineRule="auto"/>
    </w:pPr>
    <w:rPr>
      <w:rFonts w:asciiTheme="minorHAnsi" w:eastAsiaTheme="minorHAnsi" w:hAnsiTheme="minorHAnsi" w:cstheme="minorBidi"/>
      <w:sz w:val="22"/>
      <w:szCs w:val="22"/>
      <w:lang w:val="es-CR" w:eastAsia="en-US"/>
    </w:rPr>
  </w:style>
  <w:style w:type="character" w:customStyle="1" w:styleId="TextoindependienteCar">
    <w:name w:val="Texto independiente Car"/>
    <w:basedOn w:val="Fuentedeprrafopredeter"/>
    <w:link w:val="Textoindependiente"/>
    <w:uiPriority w:val="99"/>
    <w:rsid w:val="00CA2BEC"/>
  </w:style>
  <w:style w:type="paragraph" w:customStyle="1" w:styleId="Instruccionesenvocorreo">
    <w:name w:val="Instrucciones envío correo"/>
    <w:basedOn w:val="Normal"/>
    <w:rsid w:val="00CA2BEC"/>
    <w:pPr>
      <w:spacing w:after="160" w:line="259" w:lineRule="auto"/>
    </w:pPr>
    <w:rPr>
      <w:rFonts w:asciiTheme="minorHAnsi" w:eastAsiaTheme="minorHAnsi" w:hAnsiTheme="minorHAnsi" w:cstheme="minorBidi"/>
      <w:sz w:val="22"/>
      <w:szCs w:val="22"/>
      <w:lang w:val="es-CR" w:eastAsia="en-US"/>
    </w:rPr>
  </w:style>
  <w:style w:type="paragraph" w:styleId="NormalWeb">
    <w:name w:val="Normal (Web)"/>
    <w:basedOn w:val="Normal"/>
    <w:uiPriority w:val="99"/>
    <w:unhideWhenUsed/>
    <w:rsid w:val="004648CF"/>
    <w:pPr>
      <w:spacing w:before="100" w:beforeAutospacing="1" w:after="100" w:afterAutospacing="1"/>
    </w:pPr>
    <w:rPr>
      <w:rFonts w:eastAsia="Times New Roman"/>
      <w:lang w:val="es-CR" w:eastAsia="es-CR"/>
    </w:rPr>
  </w:style>
  <w:style w:type="character" w:styleId="Refdenotaalpie">
    <w:name w:val="footnote reference"/>
    <w:uiPriority w:val="99"/>
    <w:rsid w:val="00ED2B18"/>
    <w:rPr>
      <w:vertAlign w:val="superscript"/>
    </w:rPr>
  </w:style>
  <w:style w:type="table" w:styleId="Tablaconcuadrcula">
    <w:name w:val="Table Grid"/>
    <w:basedOn w:val="Tablanormal"/>
    <w:uiPriority w:val="59"/>
    <w:rsid w:val="00ED2B18"/>
    <w:pPr>
      <w:spacing w:after="0" w:line="240" w:lineRule="auto"/>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ED2B18"/>
    <w:rPr>
      <w:rFonts w:asciiTheme="minorHAnsi" w:eastAsiaTheme="minorEastAsia" w:hAnsiTheme="minorHAnsi" w:cstheme="minorBidi"/>
      <w:sz w:val="20"/>
      <w:szCs w:val="20"/>
    </w:rPr>
  </w:style>
  <w:style w:type="character" w:customStyle="1" w:styleId="TextonotapieCar">
    <w:name w:val="Texto nota pie Car"/>
    <w:basedOn w:val="Fuentedeprrafopredeter"/>
    <w:link w:val="Textonotapie"/>
    <w:uiPriority w:val="99"/>
    <w:rsid w:val="00ED2B18"/>
    <w:rPr>
      <w:rFonts w:eastAsiaTheme="minorEastAsia"/>
      <w:sz w:val="20"/>
      <w:szCs w:val="20"/>
      <w:lang w:val="es-ES" w:eastAsia="es-ES"/>
    </w:rPr>
  </w:style>
  <w:style w:type="character" w:styleId="Textoennegrita">
    <w:name w:val="Strong"/>
    <w:basedOn w:val="Fuentedeprrafopredeter"/>
    <w:uiPriority w:val="22"/>
    <w:qFormat/>
    <w:rsid w:val="00ED2B18"/>
    <w:rPr>
      <w:b/>
      <w:bCs/>
    </w:rPr>
  </w:style>
  <w:style w:type="paragraph" w:styleId="Prrafodelista">
    <w:name w:val="List Paragraph"/>
    <w:aliases w:val="FooterText,numbered,List Paragraph1,Paragraphe de liste1,Bulletr List Paragraph,列出段落,列出段落1,lp1,lp11,Use Case List Paragraph"/>
    <w:basedOn w:val="Normal"/>
    <w:link w:val="PrrafodelistaCar"/>
    <w:uiPriority w:val="34"/>
    <w:qFormat/>
    <w:rsid w:val="00AF70A1"/>
    <w:pPr>
      <w:spacing w:after="200" w:line="276" w:lineRule="auto"/>
      <w:ind w:left="720"/>
      <w:contextualSpacing/>
    </w:pPr>
    <w:rPr>
      <w:rFonts w:asciiTheme="minorHAnsi" w:eastAsiaTheme="minorEastAsia" w:hAnsiTheme="minorHAnsi" w:cstheme="minorBidi"/>
      <w:sz w:val="22"/>
      <w:szCs w:val="22"/>
    </w:rPr>
  </w:style>
  <w:style w:type="character" w:customStyle="1" w:styleId="PrrafodelistaCar">
    <w:name w:val="Párrafo de lista Car"/>
    <w:aliases w:val="FooterText Car,numbered Car,List Paragraph1 Car,Paragraphe de liste1 Car,Bulletr List Paragraph Car,列出段落 Car,列出段落1 Car,lp1 Car,lp11 Car,Use Case List Paragraph Car"/>
    <w:link w:val="Prrafodelista"/>
    <w:uiPriority w:val="34"/>
    <w:rsid w:val="00AF70A1"/>
    <w:rPr>
      <w:rFonts w:eastAsiaTheme="minorEastAsia"/>
      <w:lang w:val="es-ES" w:eastAsia="es-ES"/>
    </w:rPr>
  </w:style>
  <w:style w:type="character" w:styleId="Hipervnculo">
    <w:name w:val="Hyperlink"/>
    <w:basedOn w:val="Fuentedeprrafopredeter"/>
    <w:uiPriority w:val="99"/>
    <w:unhideWhenUsed/>
    <w:rsid w:val="00AF70A1"/>
    <w:rPr>
      <w:color w:val="0563C1" w:themeColor="hyperlink"/>
      <w:u w:val="single"/>
    </w:rPr>
  </w:style>
  <w:style w:type="table" w:customStyle="1" w:styleId="Tabladecuadrcula1clara-nfasis11">
    <w:name w:val="Tabla de cuadrícula 1 clara - Énfasis 11"/>
    <w:basedOn w:val="Tablanormal"/>
    <w:uiPriority w:val="46"/>
    <w:rsid w:val="00AF70A1"/>
    <w:pPr>
      <w:spacing w:after="0" w:line="240" w:lineRule="auto"/>
    </w:pPr>
    <w:rPr>
      <w:rFonts w:eastAsiaTheme="minorEastAsia"/>
      <w:lang w:val="es-ES" w:eastAsia="es-E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9D7AEB"/>
    <w:pPr>
      <w:tabs>
        <w:tab w:val="center" w:pos="4419"/>
        <w:tab w:val="right" w:pos="8838"/>
      </w:tabs>
    </w:pPr>
    <w:rPr>
      <w:rFonts w:asciiTheme="minorHAnsi" w:eastAsiaTheme="minorEastAsia" w:hAnsiTheme="minorHAnsi" w:cstheme="minorBidi"/>
      <w:sz w:val="22"/>
      <w:szCs w:val="22"/>
    </w:rPr>
  </w:style>
  <w:style w:type="character" w:customStyle="1" w:styleId="EncabezadoCar">
    <w:name w:val="Encabezado Car"/>
    <w:basedOn w:val="Fuentedeprrafopredeter"/>
    <w:link w:val="Encabezado"/>
    <w:uiPriority w:val="99"/>
    <w:rsid w:val="009D7AEB"/>
    <w:rPr>
      <w:rFonts w:eastAsiaTheme="minorEastAsia"/>
      <w:lang w:val="es-ES" w:eastAsia="es-ES"/>
    </w:rPr>
  </w:style>
  <w:style w:type="paragraph" w:styleId="Piedepgina">
    <w:name w:val="footer"/>
    <w:basedOn w:val="Normal"/>
    <w:link w:val="PiedepginaCar"/>
    <w:uiPriority w:val="99"/>
    <w:unhideWhenUsed/>
    <w:rsid w:val="009D7AEB"/>
    <w:pPr>
      <w:tabs>
        <w:tab w:val="center" w:pos="4419"/>
        <w:tab w:val="right" w:pos="8838"/>
      </w:tabs>
    </w:pPr>
    <w:rPr>
      <w:rFonts w:asciiTheme="minorHAnsi" w:eastAsiaTheme="minorEastAsia" w:hAnsiTheme="minorHAnsi" w:cstheme="minorBidi"/>
      <w:sz w:val="22"/>
      <w:szCs w:val="22"/>
    </w:rPr>
  </w:style>
  <w:style w:type="character" w:customStyle="1" w:styleId="PiedepginaCar">
    <w:name w:val="Pie de página Car"/>
    <w:basedOn w:val="Fuentedeprrafopredeter"/>
    <w:link w:val="Piedepgina"/>
    <w:uiPriority w:val="99"/>
    <w:rsid w:val="009D7AEB"/>
    <w:rPr>
      <w:rFonts w:eastAsiaTheme="minorEastAsia"/>
      <w:lang w:val="es-ES" w:eastAsia="es-ES"/>
    </w:rPr>
  </w:style>
  <w:style w:type="character" w:customStyle="1" w:styleId="TextodegloboCar">
    <w:name w:val="Texto de globo Car"/>
    <w:basedOn w:val="Fuentedeprrafopredeter"/>
    <w:link w:val="Textodeglobo"/>
    <w:uiPriority w:val="99"/>
    <w:semiHidden/>
    <w:rsid w:val="009D7AEB"/>
    <w:rPr>
      <w:rFonts w:ascii="Tahoma" w:eastAsiaTheme="minorEastAsia" w:hAnsi="Tahoma" w:cs="Tahoma"/>
      <w:sz w:val="16"/>
      <w:szCs w:val="16"/>
      <w:lang w:val="es-ES" w:eastAsia="es-ES"/>
    </w:rPr>
  </w:style>
  <w:style w:type="paragraph" w:styleId="Textodeglobo">
    <w:name w:val="Balloon Text"/>
    <w:basedOn w:val="Normal"/>
    <w:link w:val="TextodegloboCar"/>
    <w:uiPriority w:val="99"/>
    <w:semiHidden/>
    <w:unhideWhenUsed/>
    <w:rsid w:val="009D7AEB"/>
    <w:rPr>
      <w:rFonts w:ascii="Tahoma" w:eastAsiaTheme="minorEastAsia" w:hAnsi="Tahoma" w:cs="Tahoma"/>
      <w:sz w:val="16"/>
      <w:szCs w:val="16"/>
    </w:rPr>
  </w:style>
  <w:style w:type="paragraph" w:customStyle="1" w:styleId="Default">
    <w:name w:val="Default"/>
    <w:rsid w:val="009D7AEB"/>
    <w:pPr>
      <w:autoSpaceDE w:val="0"/>
      <w:autoSpaceDN w:val="0"/>
      <w:adjustRightInd w:val="0"/>
      <w:spacing w:after="0" w:line="240" w:lineRule="auto"/>
    </w:pPr>
    <w:rPr>
      <w:rFonts w:ascii="Verdana" w:hAnsi="Verdana" w:cs="Verdana"/>
      <w:color w:val="000000"/>
      <w:sz w:val="24"/>
      <w:szCs w:val="24"/>
      <w:lang w:val="es-ES"/>
    </w:rPr>
  </w:style>
  <w:style w:type="paragraph" w:styleId="Textoindependiente2">
    <w:name w:val="Body Text 2"/>
    <w:basedOn w:val="Normal"/>
    <w:link w:val="Textoindependiente2Car"/>
    <w:uiPriority w:val="99"/>
    <w:unhideWhenUsed/>
    <w:rsid w:val="009D7AEB"/>
    <w:pPr>
      <w:spacing w:after="120" w:line="480" w:lineRule="auto"/>
    </w:pPr>
    <w:rPr>
      <w:rFonts w:eastAsia="Times New Roman"/>
      <w:szCs w:val="20"/>
      <w:lang w:val="es-CR"/>
    </w:rPr>
  </w:style>
  <w:style w:type="character" w:customStyle="1" w:styleId="Textoindependiente2Car">
    <w:name w:val="Texto independiente 2 Car"/>
    <w:basedOn w:val="Fuentedeprrafopredeter"/>
    <w:link w:val="Textoindependiente2"/>
    <w:uiPriority w:val="99"/>
    <w:rsid w:val="009D7AEB"/>
    <w:rPr>
      <w:rFonts w:ascii="Times New Roman" w:eastAsia="Times New Roman" w:hAnsi="Times New Roman" w:cs="Times New Roman"/>
      <w:sz w:val="24"/>
      <w:szCs w:val="20"/>
      <w:lang w:eastAsia="es-ES"/>
    </w:rPr>
  </w:style>
  <w:style w:type="paragraph" w:customStyle="1" w:styleId="author">
    <w:name w:val="author"/>
    <w:basedOn w:val="Normal"/>
    <w:next w:val="Normal"/>
    <w:rsid w:val="009D7AEB"/>
    <w:pPr>
      <w:spacing w:after="220"/>
      <w:ind w:firstLine="227"/>
      <w:jc w:val="center"/>
    </w:pPr>
    <w:rPr>
      <w:rFonts w:ascii="Times" w:eastAsia="Times New Roman" w:hAnsi="Times"/>
      <w:sz w:val="20"/>
      <w:szCs w:val="20"/>
      <w:lang w:val="en-US" w:eastAsia="de-DE"/>
    </w:rPr>
  </w:style>
  <w:style w:type="paragraph" w:customStyle="1" w:styleId="authorinfo">
    <w:name w:val="authorinfo"/>
    <w:basedOn w:val="Normal"/>
    <w:next w:val="Normal"/>
    <w:rsid w:val="009D7AEB"/>
    <w:pPr>
      <w:ind w:firstLine="227"/>
      <w:jc w:val="center"/>
    </w:pPr>
    <w:rPr>
      <w:rFonts w:ascii="Times" w:eastAsia="Times New Roman" w:hAnsi="Times"/>
      <w:sz w:val="18"/>
      <w:szCs w:val="20"/>
      <w:lang w:val="en-US" w:eastAsia="de-DE"/>
    </w:rPr>
  </w:style>
  <w:style w:type="character" w:customStyle="1" w:styleId="TextonotaalfinalCar">
    <w:name w:val="Texto nota al final Car"/>
    <w:basedOn w:val="Fuentedeprrafopredeter"/>
    <w:link w:val="Textonotaalfinal"/>
    <w:uiPriority w:val="99"/>
    <w:semiHidden/>
    <w:rsid w:val="009D7AEB"/>
    <w:rPr>
      <w:rFonts w:eastAsiaTheme="minorEastAsia"/>
      <w:sz w:val="20"/>
      <w:szCs w:val="20"/>
      <w:lang w:val="es-ES" w:eastAsia="es-ES"/>
    </w:rPr>
  </w:style>
  <w:style w:type="paragraph" w:styleId="Textonotaalfinal">
    <w:name w:val="endnote text"/>
    <w:basedOn w:val="Normal"/>
    <w:link w:val="TextonotaalfinalCar"/>
    <w:uiPriority w:val="99"/>
    <w:semiHidden/>
    <w:unhideWhenUsed/>
    <w:rsid w:val="009D7AEB"/>
    <w:rPr>
      <w:rFonts w:asciiTheme="minorHAnsi" w:eastAsiaTheme="minorEastAsia" w:hAnsiTheme="minorHAnsi" w:cstheme="minorBidi"/>
      <w:sz w:val="20"/>
      <w:szCs w:val="20"/>
    </w:rPr>
  </w:style>
  <w:style w:type="table" w:styleId="Listamedia2">
    <w:name w:val="Medium List 2"/>
    <w:basedOn w:val="Tablanormal"/>
    <w:uiPriority w:val="66"/>
    <w:rsid w:val="009D7AE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4-Accent51">
    <w:name w:val="Grid Table 4 - Accent 51"/>
    <w:basedOn w:val="Tablanormal"/>
    <w:uiPriority w:val="49"/>
    <w:rsid w:val="009D7AE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tulodeTDC">
    <w:name w:val="TOC Heading"/>
    <w:basedOn w:val="Ttulo1"/>
    <w:next w:val="Normal"/>
    <w:uiPriority w:val="39"/>
    <w:unhideWhenUsed/>
    <w:qFormat/>
    <w:rsid w:val="009D7AEB"/>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es-CR"/>
    </w:rPr>
  </w:style>
  <w:style w:type="paragraph" w:styleId="TDC1">
    <w:name w:val="toc 1"/>
    <w:basedOn w:val="Normal"/>
    <w:next w:val="Normal"/>
    <w:autoRedefine/>
    <w:uiPriority w:val="39"/>
    <w:unhideWhenUsed/>
    <w:rsid w:val="009D7AEB"/>
    <w:pPr>
      <w:spacing w:after="100" w:line="276" w:lineRule="auto"/>
    </w:pPr>
    <w:rPr>
      <w:rFonts w:asciiTheme="minorHAnsi" w:eastAsiaTheme="minorEastAsia" w:hAnsiTheme="minorHAnsi" w:cstheme="minorBidi"/>
      <w:sz w:val="22"/>
      <w:szCs w:val="22"/>
    </w:rPr>
  </w:style>
  <w:style w:type="paragraph" w:styleId="TDC2">
    <w:name w:val="toc 2"/>
    <w:basedOn w:val="Normal"/>
    <w:next w:val="Normal"/>
    <w:autoRedefine/>
    <w:uiPriority w:val="39"/>
    <w:unhideWhenUsed/>
    <w:rsid w:val="009D7AEB"/>
    <w:pPr>
      <w:spacing w:after="100" w:line="276" w:lineRule="auto"/>
      <w:ind w:left="220"/>
    </w:pPr>
    <w:rPr>
      <w:rFonts w:asciiTheme="minorHAnsi" w:eastAsiaTheme="minorEastAsia" w:hAnsiTheme="minorHAnsi" w:cstheme="minorBidi"/>
      <w:sz w:val="22"/>
      <w:szCs w:val="22"/>
    </w:rPr>
  </w:style>
  <w:style w:type="paragraph" w:styleId="TDC3">
    <w:name w:val="toc 3"/>
    <w:basedOn w:val="Normal"/>
    <w:next w:val="Normal"/>
    <w:autoRedefine/>
    <w:uiPriority w:val="39"/>
    <w:unhideWhenUsed/>
    <w:rsid w:val="009D7AEB"/>
    <w:pPr>
      <w:spacing w:after="100" w:line="276" w:lineRule="auto"/>
      <w:ind w:left="440"/>
    </w:pPr>
    <w:rPr>
      <w:rFonts w:asciiTheme="minorHAnsi" w:eastAsiaTheme="minorEastAsia" w:hAnsiTheme="minorHAnsi" w:cstheme="minorBidi"/>
      <w:sz w:val="22"/>
      <w:szCs w:val="22"/>
    </w:rPr>
  </w:style>
  <w:style w:type="character" w:customStyle="1" w:styleId="MapadeldocumentoCar">
    <w:name w:val="Mapa del documento Car"/>
    <w:basedOn w:val="Fuentedeprrafopredeter"/>
    <w:link w:val="Mapadeldocumento"/>
    <w:uiPriority w:val="99"/>
    <w:semiHidden/>
    <w:rsid w:val="009D7AEB"/>
    <w:rPr>
      <w:rFonts w:ascii="Lucida Grande" w:eastAsiaTheme="minorEastAsia" w:hAnsi="Lucida Grande" w:cs="Lucida Grande"/>
      <w:sz w:val="24"/>
      <w:szCs w:val="24"/>
      <w:lang w:val="es-ES" w:eastAsia="es-ES"/>
    </w:rPr>
  </w:style>
  <w:style w:type="paragraph" w:styleId="Mapadeldocumento">
    <w:name w:val="Document Map"/>
    <w:basedOn w:val="Normal"/>
    <w:link w:val="MapadeldocumentoCar"/>
    <w:uiPriority w:val="99"/>
    <w:semiHidden/>
    <w:unhideWhenUsed/>
    <w:rsid w:val="009D7AEB"/>
    <w:rPr>
      <w:rFonts w:ascii="Lucida Grande" w:eastAsiaTheme="minorEastAsia" w:hAnsi="Lucida Grande" w:cs="Lucida Grande"/>
    </w:rPr>
  </w:style>
  <w:style w:type="character" w:styleId="Nmerodepgina">
    <w:name w:val="page number"/>
    <w:basedOn w:val="Fuentedeprrafopredeter"/>
    <w:uiPriority w:val="99"/>
    <w:semiHidden/>
    <w:unhideWhenUsed/>
    <w:rsid w:val="009D7AEB"/>
  </w:style>
  <w:style w:type="paragraph" w:customStyle="1" w:styleId="xmsonormal">
    <w:name w:val="x_msonormal"/>
    <w:basedOn w:val="Normal"/>
    <w:rsid w:val="009D7AEB"/>
    <w:pPr>
      <w:spacing w:before="100" w:beforeAutospacing="1" w:after="100" w:afterAutospacing="1"/>
    </w:pPr>
    <w:rPr>
      <w:rFonts w:ascii="Times" w:eastAsiaTheme="minorEastAsia" w:hAnsi="Times" w:cstheme="minorBidi"/>
      <w:sz w:val="20"/>
      <w:szCs w:val="20"/>
      <w:lang w:val="en-US"/>
    </w:rPr>
  </w:style>
  <w:style w:type="paragraph" w:styleId="TDC4">
    <w:name w:val="toc 4"/>
    <w:basedOn w:val="Normal"/>
    <w:next w:val="Normal"/>
    <w:autoRedefine/>
    <w:uiPriority w:val="39"/>
    <w:unhideWhenUsed/>
    <w:rsid w:val="009D7AEB"/>
    <w:pPr>
      <w:spacing w:after="2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7AEB"/>
    <w:pPr>
      <w:spacing w:after="2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7AEB"/>
    <w:pPr>
      <w:spacing w:after="2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7AEB"/>
    <w:pPr>
      <w:spacing w:after="2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7AEB"/>
    <w:pPr>
      <w:spacing w:after="2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7AEB"/>
    <w:pPr>
      <w:spacing w:after="200" w:line="276" w:lineRule="auto"/>
      <w:ind w:left="1760"/>
    </w:pPr>
    <w:rPr>
      <w:rFonts w:asciiTheme="minorHAnsi" w:eastAsiaTheme="minorEastAsia" w:hAnsiTheme="minorHAnsi" w:cstheme="minorBidi"/>
      <w:sz w:val="22"/>
      <w:szCs w:val="22"/>
    </w:rPr>
  </w:style>
  <w:style w:type="paragraph" w:customStyle="1" w:styleId="paragraph">
    <w:name w:val="paragraph"/>
    <w:basedOn w:val="Normal"/>
    <w:rsid w:val="009D7AEB"/>
    <w:pPr>
      <w:spacing w:before="100" w:beforeAutospacing="1" w:after="100" w:afterAutospacing="1"/>
    </w:pPr>
    <w:rPr>
      <w:rFonts w:ascii="Times" w:eastAsiaTheme="minorEastAsia" w:hAnsi="Times" w:cstheme="minorBidi"/>
      <w:sz w:val="20"/>
      <w:szCs w:val="20"/>
      <w:lang w:val="en-US"/>
    </w:rPr>
  </w:style>
  <w:style w:type="character" w:customStyle="1" w:styleId="normaltextrun">
    <w:name w:val="normaltextrun"/>
    <w:basedOn w:val="Fuentedeprrafopredeter"/>
    <w:rsid w:val="009D7AEB"/>
  </w:style>
  <w:style w:type="character" w:customStyle="1" w:styleId="eop">
    <w:name w:val="eop"/>
    <w:basedOn w:val="Fuentedeprrafopredeter"/>
    <w:rsid w:val="009D7AEB"/>
  </w:style>
  <w:style w:type="character" w:customStyle="1" w:styleId="spellingerror">
    <w:name w:val="spellingerror"/>
    <w:basedOn w:val="Fuentedeprrafopredeter"/>
    <w:rsid w:val="009D7A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366500">
      <w:bodyDiv w:val="1"/>
      <w:marLeft w:val="0"/>
      <w:marRight w:val="0"/>
      <w:marTop w:val="0"/>
      <w:marBottom w:val="0"/>
      <w:divBdr>
        <w:top w:val="none" w:sz="0" w:space="0" w:color="auto"/>
        <w:left w:val="none" w:sz="0" w:space="0" w:color="auto"/>
        <w:bottom w:val="none" w:sz="0" w:space="0" w:color="auto"/>
        <w:right w:val="none" w:sz="0" w:space="0" w:color="auto"/>
      </w:divBdr>
    </w:div>
    <w:div w:id="399327327">
      <w:bodyDiv w:val="1"/>
      <w:marLeft w:val="0"/>
      <w:marRight w:val="0"/>
      <w:marTop w:val="0"/>
      <w:marBottom w:val="0"/>
      <w:divBdr>
        <w:top w:val="none" w:sz="0" w:space="0" w:color="auto"/>
        <w:left w:val="none" w:sz="0" w:space="0" w:color="auto"/>
        <w:bottom w:val="none" w:sz="0" w:space="0" w:color="auto"/>
        <w:right w:val="none" w:sz="0" w:space="0" w:color="auto"/>
      </w:divBdr>
    </w:div>
    <w:div w:id="994384084">
      <w:bodyDiv w:val="1"/>
      <w:marLeft w:val="0"/>
      <w:marRight w:val="0"/>
      <w:marTop w:val="0"/>
      <w:marBottom w:val="0"/>
      <w:divBdr>
        <w:top w:val="none" w:sz="0" w:space="0" w:color="auto"/>
        <w:left w:val="none" w:sz="0" w:space="0" w:color="auto"/>
        <w:bottom w:val="none" w:sz="0" w:space="0" w:color="auto"/>
        <w:right w:val="none" w:sz="0" w:space="0" w:color="auto"/>
      </w:divBdr>
    </w:div>
    <w:div w:id="1675375108">
      <w:bodyDiv w:val="1"/>
      <w:marLeft w:val="0"/>
      <w:marRight w:val="0"/>
      <w:marTop w:val="0"/>
      <w:marBottom w:val="0"/>
      <w:divBdr>
        <w:top w:val="none" w:sz="0" w:space="0" w:color="auto"/>
        <w:left w:val="none" w:sz="0" w:space="0" w:color="auto"/>
        <w:bottom w:val="none" w:sz="0" w:space="0" w:color="auto"/>
        <w:right w:val="none" w:sz="0" w:space="0" w:color="auto"/>
      </w:divBdr>
    </w:div>
    <w:div w:id="185009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heredia.go.cr/es/tramites" TargetMode="External"/><Relationship Id="rId39" Type="http://schemas.openxmlformats.org/officeDocument/2006/relationships/diagramLayout" Target="diagrams/layout2.xml"/><Relationship Id="rId21" Type="http://schemas.openxmlformats.org/officeDocument/2006/relationships/image" Target="media/image11.png"/><Relationship Id="rId34" Type="http://schemas.openxmlformats.org/officeDocument/2006/relationships/diagramQuickStyle" Target="diagrams/quickStyle1.xml"/><Relationship Id="rId42" Type="http://schemas.microsoft.com/office/2007/relationships/diagramDrawing" Target="diagrams/drawing2.xm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4.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diagramData" Target="diagrams/data1.xml"/><Relationship Id="rId37" Type="http://schemas.openxmlformats.org/officeDocument/2006/relationships/image" Target="media/image17.jpeg"/><Relationship Id="rId40" Type="http://schemas.openxmlformats.org/officeDocument/2006/relationships/diagramQuickStyle" Target="diagrams/quickStyle2.xml"/><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yperlink" Target="http://www.monografias.com/trabajos/epistemologia2/epistemologia2.shtml"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contraloria.heredia.go.cr/es" TargetMode="External"/><Relationship Id="rId36" Type="http://schemas.microsoft.com/office/2007/relationships/diagramDrawing" Target="diagrams/drawing1.xml"/><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hyperlink" Target="http://www.monografias.com/trabajos29/vision-y-estrategia/vision-y-estrategia.shtml"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www.heredia.go.cr" TargetMode="Externa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hyperlink" Target="http://www.monografias.com/trabajos33/responsabilidad/responsabilidad.shtml" TargetMode="External"/><Relationship Id="rId6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image" Target="media/image12.png"/><Relationship Id="rId27" Type="http://schemas.openxmlformats.org/officeDocument/2006/relationships/hyperlink" Target="http://opendata.heredia.go.cr/es" TargetMode="External"/><Relationship Id="rId30" Type="http://schemas.openxmlformats.org/officeDocument/2006/relationships/chart" Target="charts/chart1.xml"/><Relationship Id="rId35" Type="http://schemas.openxmlformats.org/officeDocument/2006/relationships/diagramColors" Target="diagrams/colors1.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40.png"/><Relationship Id="rId17" Type="http://schemas.openxmlformats.org/officeDocument/2006/relationships/image" Target="media/image7.png"/><Relationship Id="rId25" Type="http://schemas.openxmlformats.org/officeDocument/2006/relationships/hyperlink" Target="https://www.heredia.go.cr" TargetMode="External"/><Relationship Id="rId33" Type="http://schemas.openxmlformats.org/officeDocument/2006/relationships/diagramLayout" Target="diagrams/layout1.xml"/><Relationship Id="rId38" Type="http://schemas.openxmlformats.org/officeDocument/2006/relationships/diagramData" Target="diagrams/data2.xml"/><Relationship Id="rId46" Type="http://schemas.openxmlformats.org/officeDocument/2006/relationships/image" Target="media/image21.png"/><Relationship Id="rId59" Type="http://schemas.openxmlformats.org/officeDocument/2006/relationships/hyperlink" Target="http://www.monografias.com/trabajos15/indicad-evaluacion/indicad-evaluacion.shtml" TargetMode="External"/><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diagramColors" Target="diagrams/colors2.xml"/><Relationship Id="rId54" Type="http://schemas.openxmlformats.org/officeDocument/2006/relationships/image" Target="media/image29.png"/><Relationship Id="rId62" Type="http://schemas.openxmlformats.org/officeDocument/2006/relationships/image" Target="media/image33.jpeg"/></Relationships>
</file>

<file path=word/charts/_rels/chart1.xml.rels><?xml version="1.0" encoding="UTF-8" standalone="yes"?>
<Relationships xmlns="http://schemas.openxmlformats.org/package/2006/relationships"><Relationship Id="rId2" Type="http://schemas.openxmlformats.org/officeDocument/2006/relationships/oleObject" Target="https://conzultek.sharepoint.com/services/sam/Documentacin%20SAM/Municipalidad%20de%20Heredia/SoftwareInventorySummaryReportMunicipalidaddeHeredia.xlsx" TargetMode="External"/><Relationship Id="rId1" Type="http://schemas.openxmlformats.org/officeDocument/2006/relationships/image" Target="../media/image16.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[SoftwareInventorySummaryReportMunicipalidaddeHeredia.xlsx]Office!PivotTable2</c:name>
    <c:fmtId val="-1"/>
  </c:pivotSource>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CR"/>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CR"/>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1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CR"/>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
        <c:idx val="2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ivotFmt>
    </c:pivotFmts>
    <c:plotArea>
      <c:layout/>
      <c:pieChart>
        <c:varyColors val="1"/>
        <c:ser>
          <c:idx val="0"/>
          <c:order val="0"/>
          <c:tx>
            <c:strRef>
              <c:f>Office!$B$3</c:f>
              <c:strCache>
                <c:ptCount val="1"/>
                <c:pt idx="0">
                  <c:v>Total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lang="es-ES" sz="900" b="1" i="0" u="none" strike="noStrike" kern="1200" baseline="0">
                    <a:solidFill>
                      <a:schemeClr val="lt1">
                        <a:lumMod val="85000"/>
                      </a:schemeClr>
                    </a:solidFill>
                    <a:latin typeface="+mn-lt"/>
                    <a:ea typeface="+mn-ea"/>
                    <a:cs typeface="+mn-cs"/>
                  </a:defRPr>
                </a:pPr>
                <a:endParaRPr lang="es-CR"/>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Office!$A$4:$A$13</c:f>
              <c:strCache>
                <c:ptCount val="9"/>
                <c:pt idx="0">
                  <c:v>Microsoft Office</c:v>
                </c:pt>
                <c:pt idx="1">
                  <c:v>Microsoft Office 2010</c:v>
                </c:pt>
                <c:pt idx="2">
                  <c:v>Microsoft Office 365 ProPlus - es-es</c:v>
                </c:pt>
                <c:pt idx="3">
                  <c:v>Microsoft Office Enterprise 2007</c:v>
                </c:pt>
                <c:pt idx="4">
                  <c:v>Microsoft Office Professional Edition 2003</c:v>
                </c:pt>
                <c:pt idx="5">
                  <c:v>Microsoft Office Professional Plus 2007</c:v>
                </c:pt>
                <c:pt idx="6">
                  <c:v>Microsoft Office Professional Plus 2010</c:v>
                </c:pt>
                <c:pt idx="7">
                  <c:v>Microsoft Office Standard 2007</c:v>
                </c:pt>
                <c:pt idx="8">
                  <c:v>Microsoft Office Standard 2010</c:v>
                </c:pt>
              </c:strCache>
            </c:strRef>
          </c:cat>
          <c:val>
            <c:numRef>
              <c:f>Office!$B$4:$B$13</c:f>
              <c:numCache>
                <c:formatCode>General</c:formatCode>
                <c:ptCount val="9"/>
                <c:pt idx="0">
                  <c:v>1</c:v>
                </c:pt>
                <c:pt idx="1">
                  <c:v>1</c:v>
                </c:pt>
                <c:pt idx="2">
                  <c:v>1</c:v>
                </c:pt>
                <c:pt idx="3">
                  <c:v>72</c:v>
                </c:pt>
                <c:pt idx="4">
                  <c:v>4</c:v>
                </c:pt>
                <c:pt idx="5">
                  <c:v>18</c:v>
                </c:pt>
                <c:pt idx="6">
                  <c:v>8</c:v>
                </c:pt>
                <c:pt idx="7">
                  <c:v>20</c:v>
                </c:pt>
                <c:pt idx="8">
                  <c:v>16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4314759435558402"/>
          <c:y val="1.9673009623796998E-2"/>
          <c:w val="0.449477351916376"/>
          <c:h val="0.95963291046952603"/>
        </c:manualLayout>
      </c:layout>
      <c:overlay val="0"/>
      <c:spPr>
        <a:solidFill>
          <a:schemeClr val="bg2">
            <a:lumMod val="25000"/>
            <a:alpha val="90000"/>
          </a:schemeClr>
        </a:solidFill>
        <a:ln>
          <a:noFill/>
        </a:ln>
        <a:effectLst/>
      </c:spPr>
      <c:txPr>
        <a:bodyPr rot="0" spcFirstLastPara="1" vertOverflow="ellipsis" vert="horz" wrap="square" anchor="ctr" anchorCtr="1"/>
        <a:lstStyle/>
        <a:p>
          <a:pPr>
            <a:defRPr lang="es-ES" sz="900" b="1" i="0" u="none" strike="noStrike" kern="1200" baseline="0">
              <a:solidFill>
                <a:schemeClr val="lt1">
                  <a:lumMod val="85000"/>
                </a:schemeClr>
              </a:solidFill>
              <a:latin typeface="+mn-lt"/>
              <a:ea typeface="+mn-ea"/>
              <a:cs typeface="+mn-cs"/>
            </a:defRPr>
          </a:pPr>
          <a:endParaRPr lang="es-CR"/>
        </a:p>
      </c:txPr>
    </c:legend>
    <c:plotVisOnly val="1"/>
    <c:dispBlanksAs val="zero"/>
    <c:showDLblsOverMax val="0"/>
  </c:chart>
  <c:spPr>
    <a:blipFill dpi="0" rotWithShape="1">
      <a:blip xmlns:r="http://schemas.openxmlformats.org/officeDocument/2006/relationships" r:embed="rId1">
        <a:alphaModFix amt="99000"/>
      </a:blip>
      <a:srcRect/>
      <a:stretch>
        <a:fillRect/>
      </a:stretch>
    </a:blipFill>
    <a:ln>
      <a:solidFill>
        <a:schemeClr val="accent3">
          <a:lumMod val="50000"/>
        </a:schemeClr>
      </a:solidFill>
    </a:ln>
    <a:effectLst/>
  </c:spPr>
  <c:txPr>
    <a:bodyPr/>
    <a:lstStyle/>
    <a:p>
      <a:pPr>
        <a:defRPr/>
      </a:pPr>
      <a:endParaRPr lang="es-CR"/>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B07399-89AD-4989-8084-3A003F1CC021}" type="doc">
      <dgm:prSet loTypeId="urn:microsoft.com/office/officeart/2005/8/layout/cycle5" loCatId="cycle" qsTypeId="urn:microsoft.com/office/officeart/2005/8/quickstyle/simple1" qsCatId="simple" csTypeId="urn:microsoft.com/office/officeart/2005/8/colors/colorful1#2" csCatId="colorful" phldr="1"/>
      <dgm:spPr/>
      <dgm:t>
        <a:bodyPr/>
        <a:lstStyle/>
        <a:p>
          <a:endParaRPr lang="es-CR"/>
        </a:p>
      </dgm:t>
    </dgm:pt>
    <dgm:pt modelId="{3A2D0244-4431-4098-8643-7B46FAD53A91}">
      <dgm:prSet phldrT="[Texto]"/>
      <dgm:spPr/>
      <dgm:t>
        <a:bodyPr/>
        <a:lstStyle/>
        <a:p>
          <a:r>
            <a:rPr lang="es-MX" b="1" dirty="0" smtClean="0"/>
            <a:t>Negocios y Servicios</a:t>
          </a:r>
          <a:endParaRPr lang="es-CR" b="1" dirty="0"/>
        </a:p>
      </dgm:t>
    </dgm:pt>
    <dgm:pt modelId="{6D45982E-D7D7-46E4-9419-EE310592D295}" type="parTrans" cxnId="{AD71FDFC-B993-42F3-B4C2-6A5FE67B58BC}">
      <dgm:prSet/>
      <dgm:spPr/>
      <dgm:t>
        <a:bodyPr/>
        <a:lstStyle/>
        <a:p>
          <a:endParaRPr lang="es-CR" b="1"/>
        </a:p>
      </dgm:t>
    </dgm:pt>
    <dgm:pt modelId="{493D1593-00BF-490A-BA40-7ADA4E873217}" type="sibTrans" cxnId="{AD71FDFC-B993-42F3-B4C2-6A5FE67B58BC}">
      <dgm:prSet/>
      <dgm:spPr/>
      <dgm:t>
        <a:bodyPr/>
        <a:lstStyle/>
        <a:p>
          <a:endParaRPr lang="es-CR" b="1"/>
        </a:p>
      </dgm:t>
    </dgm:pt>
    <dgm:pt modelId="{DD740276-9C7D-40F1-9B11-F906B4AC0B00}">
      <dgm:prSet phldrT="[Texto]"/>
      <dgm:spPr/>
      <dgm:t>
        <a:bodyPr/>
        <a:lstStyle/>
        <a:p>
          <a:r>
            <a:rPr lang="es-MX" b="1" dirty="0" smtClean="0"/>
            <a:t>Gestión Pública y Sociedad</a:t>
          </a:r>
          <a:endParaRPr lang="es-CR" b="1" dirty="0"/>
        </a:p>
      </dgm:t>
    </dgm:pt>
    <dgm:pt modelId="{E1424977-1968-4934-B61E-3783FFB1225A}" type="parTrans" cxnId="{5CD00828-7E8D-4F20-A35E-820FE300A9DE}">
      <dgm:prSet/>
      <dgm:spPr/>
      <dgm:t>
        <a:bodyPr/>
        <a:lstStyle/>
        <a:p>
          <a:endParaRPr lang="es-CR" b="1"/>
        </a:p>
      </dgm:t>
    </dgm:pt>
    <dgm:pt modelId="{E7C12489-1768-4FE9-9CCE-F43F6AB1B262}" type="sibTrans" cxnId="{5CD00828-7E8D-4F20-A35E-820FE300A9DE}">
      <dgm:prSet/>
      <dgm:spPr/>
      <dgm:t>
        <a:bodyPr/>
        <a:lstStyle/>
        <a:p>
          <a:endParaRPr lang="es-CR" b="1"/>
        </a:p>
      </dgm:t>
    </dgm:pt>
    <dgm:pt modelId="{71CA400B-CCB3-41F7-AA8F-FA7953C9E81E}">
      <dgm:prSet phldrT="[Texto]"/>
      <dgm:spPr/>
      <dgm:t>
        <a:bodyPr/>
        <a:lstStyle/>
        <a:p>
          <a:r>
            <a:rPr lang="es-MX" b="1" dirty="0" smtClean="0"/>
            <a:t>Aplicación de TIC</a:t>
          </a:r>
          <a:endParaRPr lang="es-CR" b="1" dirty="0"/>
        </a:p>
      </dgm:t>
    </dgm:pt>
    <dgm:pt modelId="{D6C2A0FA-A757-4454-95FA-186E618E18C9}" type="parTrans" cxnId="{12228F59-7AB1-4F03-B58F-D0B726B9B437}">
      <dgm:prSet/>
      <dgm:spPr/>
      <dgm:t>
        <a:bodyPr/>
        <a:lstStyle/>
        <a:p>
          <a:endParaRPr lang="es-CR" b="1"/>
        </a:p>
      </dgm:t>
    </dgm:pt>
    <dgm:pt modelId="{0C7B811E-BA50-44AA-AE42-47CAC96004D7}" type="sibTrans" cxnId="{12228F59-7AB1-4F03-B58F-D0B726B9B437}">
      <dgm:prSet/>
      <dgm:spPr/>
      <dgm:t>
        <a:bodyPr/>
        <a:lstStyle/>
        <a:p>
          <a:endParaRPr lang="es-CR" b="1"/>
        </a:p>
      </dgm:t>
    </dgm:pt>
    <dgm:pt modelId="{3FE6A7A4-6EEB-49C4-82A0-F98DF39686CD}">
      <dgm:prSet phldrT="[Texto]"/>
      <dgm:spPr/>
      <dgm:t>
        <a:bodyPr/>
        <a:lstStyle/>
        <a:p>
          <a:r>
            <a:rPr lang="es-MX" b="1" dirty="0" smtClean="0"/>
            <a:t>Aprendizaje y conocimiento</a:t>
          </a:r>
          <a:endParaRPr lang="es-CR" b="1" dirty="0"/>
        </a:p>
      </dgm:t>
    </dgm:pt>
    <dgm:pt modelId="{A7550195-2B3F-4CF5-B6E4-8728AB6B886D}" type="parTrans" cxnId="{CF67F9A8-F722-4D78-8A48-C8E8151027EB}">
      <dgm:prSet/>
      <dgm:spPr/>
      <dgm:t>
        <a:bodyPr/>
        <a:lstStyle/>
        <a:p>
          <a:endParaRPr lang="es-CR" b="1"/>
        </a:p>
      </dgm:t>
    </dgm:pt>
    <dgm:pt modelId="{2259FE9D-74AB-4412-9A87-0E5B4BFA6DB4}" type="sibTrans" cxnId="{CF67F9A8-F722-4D78-8A48-C8E8151027EB}">
      <dgm:prSet/>
      <dgm:spPr/>
      <dgm:t>
        <a:bodyPr/>
        <a:lstStyle/>
        <a:p>
          <a:endParaRPr lang="es-CR" b="1"/>
        </a:p>
      </dgm:t>
    </dgm:pt>
    <dgm:pt modelId="{2BB035EB-D60C-4C20-8BBD-E93218F209A5}">
      <dgm:prSet phldrT="[Texto]"/>
      <dgm:spPr/>
      <dgm:t>
        <a:bodyPr/>
        <a:lstStyle/>
        <a:p>
          <a:r>
            <a:rPr lang="es-MX" b="1" dirty="0" smtClean="0"/>
            <a:t>Gestión ambiental</a:t>
          </a:r>
          <a:endParaRPr lang="es-CR" b="1" dirty="0"/>
        </a:p>
      </dgm:t>
    </dgm:pt>
    <dgm:pt modelId="{3DFE86F2-71A3-4C5D-9F84-6C8C308C8B73}" type="parTrans" cxnId="{1B655456-EF72-4620-9FE7-86987F23F835}">
      <dgm:prSet/>
      <dgm:spPr/>
      <dgm:t>
        <a:bodyPr/>
        <a:lstStyle/>
        <a:p>
          <a:endParaRPr lang="es-CR" b="1"/>
        </a:p>
      </dgm:t>
    </dgm:pt>
    <dgm:pt modelId="{141A2DF3-C480-4BE8-8245-625F22374FC1}" type="sibTrans" cxnId="{1B655456-EF72-4620-9FE7-86987F23F835}">
      <dgm:prSet/>
      <dgm:spPr/>
      <dgm:t>
        <a:bodyPr/>
        <a:lstStyle/>
        <a:p>
          <a:endParaRPr lang="es-CR" b="1"/>
        </a:p>
      </dgm:t>
    </dgm:pt>
    <dgm:pt modelId="{881DA6F7-170C-46EB-A666-6B97BB2D13C0}">
      <dgm:prSet phldrT="[Texto]"/>
      <dgm:spPr/>
      <dgm:t>
        <a:bodyPr/>
        <a:lstStyle/>
        <a:p>
          <a:r>
            <a:rPr lang="es-MX" b="1" dirty="0" smtClean="0"/>
            <a:t>Salud y bienestar</a:t>
          </a:r>
          <a:endParaRPr lang="es-CR" b="1" dirty="0"/>
        </a:p>
      </dgm:t>
    </dgm:pt>
    <dgm:pt modelId="{269A8453-92A2-40E5-9A75-39B8B44364CF}" type="parTrans" cxnId="{CBA416B9-E42B-4972-8406-7CABF0FFD2BF}">
      <dgm:prSet/>
      <dgm:spPr/>
      <dgm:t>
        <a:bodyPr/>
        <a:lstStyle/>
        <a:p>
          <a:endParaRPr lang="es-CR" b="1"/>
        </a:p>
      </dgm:t>
    </dgm:pt>
    <dgm:pt modelId="{83613451-8539-4F4E-A19F-BC99CE24AABB}" type="sibTrans" cxnId="{CBA416B9-E42B-4972-8406-7CABF0FFD2BF}">
      <dgm:prSet/>
      <dgm:spPr/>
      <dgm:t>
        <a:bodyPr/>
        <a:lstStyle/>
        <a:p>
          <a:endParaRPr lang="es-CR" b="1"/>
        </a:p>
      </dgm:t>
    </dgm:pt>
    <dgm:pt modelId="{9D5373AF-62CF-41F8-B0C5-DA0DCEC373D2}" type="pres">
      <dgm:prSet presAssocID="{D4B07399-89AD-4989-8084-3A003F1CC021}" presName="cycle" presStyleCnt="0">
        <dgm:presLayoutVars>
          <dgm:dir/>
          <dgm:resizeHandles val="exact"/>
        </dgm:presLayoutVars>
      </dgm:prSet>
      <dgm:spPr/>
      <dgm:t>
        <a:bodyPr/>
        <a:lstStyle/>
        <a:p>
          <a:endParaRPr lang="es-CR"/>
        </a:p>
      </dgm:t>
    </dgm:pt>
    <dgm:pt modelId="{72CDD01F-9BC1-49F7-B022-C4688A4C4AEF}" type="pres">
      <dgm:prSet presAssocID="{3A2D0244-4431-4098-8643-7B46FAD53A91}" presName="node" presStyleLbl="node1" presStyleIdx="0" presStyleCnt="6">
        <dgm:presLayoutVars>
          <dgm:bulletEnabled val="1"/>
        </dgm:presLayoutVars>
      </dgm:prSet>
      <dgm:spPr/>
      <dgm:t>
        <a:bodyPr/>
        <a:lstStyle/>
        <a:p>
          <a:endParaRPr lang="es-CR"/>
        </a:p>
      </dgm:t>
    </dgm:pt>
    <dgm:pt modelId="{567B75FB-602E-4F6D-A695-7938828C9350}" type="pres">
      <dgm:prSet presAssocID="{3A2D0244-4431-4098-8643-7B46FAD53A91}" presName="spNode" presStyleCnt="0"/>
      <dgm:spPr/>
      <dgm:t>
        <a:bodyPr/>
        <a:lstStyle/>
        <a:p>
          <a:endParaRPr lang="es-CR"/>
        </a:p>
      </dgm:t>
    </dgm:pt>
    <dgm:pt modelId="{427DD552-3A56-441A-90DC-D49ECBFD3AAE}" type="pres">
      <dgm:prSet presAssocID="{493D1593-00BF-490A-BA40-7ADA4E873217}" presName="sibTrans" presStyleLbl="sibTrans1D1" presStyleIdx="0" presStyleCnt="6"/>
      <dgm:spPr/>
      <dgm:t>
        <a:bodyPr/>
        <a:lstStyle/>
        <a:p>
          <a:endParaRPr lang="es-CR"/>
        </a:p>
      </dgm:t>
    </dgm:pt>
    <dgm:pt modelId="{9CCC3CE1-D495-4163-8013-EF3FADC1AF53}" type="pres">
      <dgm:prSet presAssocID="{DD740276-9C7D-40F1-9B11-F906B4AC0B00}" presName="node" presStyleLbl="node1" presStyleIdx="1" presStyleCnt="6">
        <dgm:presLayoutVars>
          <dgm:bulletEnabled val="1"/>
        </dgm:presLayoutVars>
      </dgm:prSet>
      <dgm:spPr/>
      <dgm:t>
        <a:bodyPr/>
        <a:lstStyle/>
        <a:p>
          <a:endParaRPr lang="es-CR"/>
        </a:p>
      </dgm:t>
    </dgm:pt>
    <dgm:pt modelId="{6FE4D1E8-79C3-4833-B738-A41556454A1D}" type="pres">
      <dgm:prSet presAssocID="{DD740276-9C7D-40F1-9B11-F906B4AC0B00}" presName="spNode" presStyleCnt="0"/>
      <dgm:spPr/>
      <dgm:t>
        <a:bodyPr/>
        <a:lstStyle/>
        <a:p>
          <a:endParaRPr lang="es-CR"/>
        </a:p>
      </dgm:t>
    </dgm:pt>
    <dgm:pt modelId="{1DC1A8AC-D5FA-43D3-A7EF-B423066A04AF}" type="pres">
      <dgm:prSet presAssocID="{E7C12489-1768-4FE9-9CCE-F43F6AB1B262}" presName="sibTrans" presStyleLbl="sibTrans1D1" presStyleIdx="1" presStyleCnt="6"/>
      <dgm:spPr/>
      <dgm:t>
        <a:bodyPr/>
        <a:lstStyle/>
        <a:p>
          <a:endParaRPr lang="es-CR"/>
        </a:p>
      </dgm:t>
    </dgm:pt>
    <dgm:pt modelId="{1EE47C1F-4731-41C5-BED7-17A232866F6A}" type="pres">
      <dgm:prSet presAssocID="{71CA400B-CCB3-41F7-AA8F-FA7953C9E81E}" presName="node" presStyleLbl="node1" presStyleIdx="2" presStyleCnt="6">
        <dgm:presLayoutVars>
          <dgm:bulletEnabled val="1"/>
        </dgm:presLayoutVars>
      </dgm:prSet>
      <dgm:spPr/>
      <dgm:t>
        <a:bodyPr/>
        <a:lstStyle/>
        <a:p>
          <a:endParaRPr lang="es-CR"/>
        </a:p>
      </dgm:t>
    </dgm:pt>
    <dgm:pt modelId="{FFD40C5F-B376-45F6-AD84-B8E30EBF0D8E}" type="pres">
      <dgm:prSet presAssocID="{71CA400B-CCB3-41F7-AA8F-FA7953C9E81E}" presName="spNode" presStyleCnt="0"/>
      <dgm:spPr/>
      <dgm:t>
        <a:bodyPr/>
        <a:lstStyle/>
        <a:p>
          <a:endParaRPr lang="es-CR"/>
        </a:p>
      </dgm:t>
    </dgm:pt>
    <dgm:pt modelId="{5249BB18-FA00-4FFF-AD2D-C69A99157461}" type="pres">
      <dgm:prSet presAssocID="{0C7B811E-BA50-44AA-AE42-47CAC96004D7}" presName="sibTrans" presStyleLbl="sibTrans1D1" presStyleIdx="2" presStyleCnt="6"/>
      <dgm:spPr/>
      <dgm:t>
        <a:bodyPr/>
        <a:lstStyle/>
        <a:p>
          <a:endParaRPr lang="es-CR"/>
        </a:p>
      </dgm:t>
    </dgm:pt>
    <dgm:pt modelId="{3E835D5B-7EB1-4031-BED3-2A2806F960BB}" type="pres">
      <dgm:prSet presAssocID="{3FE6A7A4-6EEB-49C4-82A0-F98DF39686CD}" presName="node" presStyleLbl="node1" presStyleIdx="3" presStyleCnt="6">
        <dgm:presLayoutVars>
          <dgm:bulletEnabled val="1"/>
        </dgm:presLayoutVars>
      </dgm:prSet>
      <dgm:spPr/>
      <dgm:t>
        <a:bodyPr/>
        <a:lstStyle/>
        <a:p>
          <a:endParaRPr lang="es-CR"/>
        </a:p>
      </dgm:t>
    </dgm:pt>
    <dgm:pt modelId="{40A5F588-BBF9-4F90-BDFD-BE65F1A50616}" type="pres">
      <dgm:prSet presAssocID="{3FE6A7A4-6EEB-49C4-82A0-F98DF39686CD}" presName="spNode" presStyleCnt="0"/>
      <dgm:spPr/>
      <dgm:t>
        <a:bodyPr/>
        <a:lstStyle/>
        <a:p>
          <a:endParaRPr lang="es-CR"/>
        </a:p>
      </dgm:t>
    </dgm:pt>
    <dgm:pt modelId="{9A1CAFE6-24EC-4AF2-8913-60688D6118BE}" type="pres">
      <dgm:prSet presAssocID="{2259FE9D-74AB-4412-9A87-0E5B4BFA6DB4}" presName="sibTrans" presStyleLbl="sibTrans1D1" presStyleIdx="3" presStyleCnt="6"/>
      <dgm:spPr/>
      <dgm:t>
        <a:bodyPr/>
        <a:lstStyle/>
        <a:p>
          <a:endParaRPr lang="es-CR"/>
        </a:p>
      </dgm:t>
    </dgm:pt>
    <dgm:pt modelId="{1CC1F5B6-BFA8-4739-BD3C-6B022E0D9780}" type="pres">
      <dgm:prSet presAssocID="{2BB035EB-D60C-4C20-8BBD-E93218F209A5}" presName="node" presStyleLbl="node1" presStyleIdx="4" presStyleCnt="6">
        <dgm:presLayoutVars>
          <dgm:bulletEnabled val="1"/>
        </dgm:presLayoutVars>
      </dgm:prSet>
      <dgm:spPr/>
      <dgm:t>
        <a:bodyPr/>
        <a:lstStyle/>
        <a:p>
          <a:endParaRPr lang="es-CR"/>
        </a:p>
      </dgm:t>
    </dgm:pt>
    <dgm:pt modelId="{7514BE56-F7EB-4DBB-BE8B-39284A8B1D9B}" type="pres">
      <dgm:prSet presAssocID="{2BB035EB-D60C-4C20-8BBD-E93218F209A5}" presName="spNode" presStyleCnt="0"/>
      <dgm:spPr/>
      <dgm:t>
        <a:bodyPr/>
        <a:lstStyle/>
        <a:p>
          <a:endParaRPr lang="es-CR"/>
        </a:p>
      </dgm:t>
    </dgm:pt>
    <dgm:pt modelId="{BE3E1BB9-8688-4056-9816-B9A5133230F3}" type="pres">
      <dgm:prSet presAssocID="{141A2DF3-C480-4BE8-8245-625F22374FC1}" presName="sibTrans" presStyleLbl="sibTrans1D1" presStyleIdx="4" presStyleCnt="6"/>
      <dgm:spPr/>
      <dgm:t>
        <a:bodyPr/>
        <a:lstStyle/>
        <a:p>
          <a:endParaRPr lang="es-CR"/>
        </a:p>
      </dgm:t>
    </dgm:pt>
    <dgm:pt modelId="{23EE6619-375A-45F6-B19B-E78C34F5EDE6}" type="pres">
      <dgm:prSet presAssocID="{881DA6F7-170C-46EB-A666-6B97BB2D13C0}" presName="node" presStyleLbl="node1" presStyleIdx="5" presStyleCnt="6">
        <dgm:presLayoutVars>
          <dgm:bulletEnabled val="1"/>
        </dgm:presLayoutVars>
      </dgm:prSet>
      <dgm:spPr/>
      <dgm:t>
        <a:bodyPr/>
        <a:lstStyle/>
        <a:p>
          <a:endParaRPr lang="es-CR"/>
        </a:p>
      </dgm:t>
    </dgm:pt>
    <dgm:pt modelId="{27B173D0-B91C-4712-BD26-79637C1D5B9E}" type="pres">
      <dgm:prSet presAssocID="{881DA6F7-170C-46EB-A666-6B97BB2D13C0}" presName="spNode" presStyleCnt="0"/>
      <dgm:spPr/>
      <dgm:t>
        <a:bodyPr/>
        <a:lstStyle/>
        <a:p>
          <a:endParaRPr lang="es-CR"/>
        </a:p>
      </dgm:t>
    </dgm:pt>
    <dgm:pt modelId="{50E9F3D0-A5F5-43AF-9EB5-1C733EA8F76B}" type="pres">
      <dgm:prSet presAssocID="{83613451-8539-4F4E-A19F-BC99CE24AABB}" presName="sibTrans" presStyleLbl="sibTrans1D1" presStyleIdx="5" presStyleCnt="6"/>
      <dgm:spPr/>
      <dgm:t>
        <a:bodyPr/>
        <a:lstStyle/>
        <a:p>
          <a:endParaRPr lang="es-CR"/>
        </a:p>
      </dgm:t>
    </dgm:pt>
  </dgm:ptLst>
  <dgm:cxnLst>
    <dgm:cxn modelId="{12228F59-7AB1-4F03-B58F-D0B726B9B437}" srcId="{D4B07399-89AD-4989-8084-3A003F1CC021}" destId="{71CA400B-CCB3-41F7-AA8F-FA7953C9E81E}" srcOrd="2" destOrd="0" parTransId="{D6C2A0FA-A757-4454-95FA-186E618E18C9}" sibTransId="{0C7B811E-BA50-44AA-AE42-47CAC96004D7}"/>
    <dgm:cxn modelId="{2A0F6590-C0E3-4832-8C11-51BD17E7D3C0}" type="presOf" srcId="{493D1593-00BF-490A-BA40-7ADA4E873217}" destId="{427DD552-3A56-441A-90DC-D49ECBFD3AAE}" srcOrd="0" destOrd="0" presId="urn:microsoft.com/office/officeart/2005/8/layout/cycle5"/>
    <dgm:cxn modelId="{5C74E96A-06FF-40B4-8396-1E31F0C1942C}" type="presOf" srcId="{2259FE9D-74AB-4412-9A87-0E5B4BFA6DB4}" destId="{9A1CAFE6-24EC-4AF2-8913-60688D6118BE}" srcOrd="0" destOrd="0" presId="urn:microsoft.com/office/officeart/2005/8/layout/cycle5"/>
    <dgm:cxn modelId="{CF67F9A8-F722-4D78-8A48-C8E8151027EB}" srcId="{D4B07399-89AD-4989-8084-3A003F1CC021}" destId="{3FE6A7A4-6EEB-49C4-82A0-F98DF39686CD}" srcOrd="3" destOrd="0" parTransId="{A7550195-2B3F-4CF5-B6E4-8728AB6B886D}" sibTransId="{2259FE9D-74AB-4412-9A87-0E5B4BFA6DB4}"/>
    <dgm:cxn modelId="{72FC3BD3-EAEA-41CC-AF27-F985B5EA3FB8}" type="presOf" srcId="{D4B07399-89AD-4989-8084-3A003F1CC021}" destId="{9D5373AF-62CF-41F8-B0C5-DA0DCEC373D2}" srcOrd="0" destOrd="0" presId="urn:microsoft.com/office/officeart/2005/8/layout/cycle5"/>
    <dgm:cxn modelId="{AD71FDFC-B993-42F3-B4C2-6A5FE67B58BC}" srcId="{D4B07399-89AD-4989-8084-3A003F1CC021}" destId="{3A2D0244-4431-4098-8643-7B46FAD53A91}" srcOrd="0" destOrd="0" parTransId="{6D45982E-D7D7-46E4-9419-EE310592D295}" sibTransId="{493D1593-00BF-490A-BA40-7ADA4E873217}"/>
    <dgm:cxn modelId="{1B655456-EF72-4620-9FE7-86987F23F835}" srcId="{D4B07399-89AD-4989-8084-3A003F1CC021}" destId="{2BB035EB-D60C-4C20-8BBD-E93218F209A5}" srcOrd="4" destOrd="0" parTransId="{3DFE86F2-71A3-4C5D-9F84-6C8C308C8B73}" sibTransId="{141A2DF3-C480-4BE8-8245-625F22374FC1}"/>
    <dgm:cxn modelId="{6066CB39-A076-41D1-8752-E4A25A025F7D}" type="presOf" srcId="{E7C12489-1768-4FE9-9CCE-F43F6AB1B262}" destId="{1DC1A8AC-D5FA-43D3-A7EF-B423066A04AF}" srcOrd="0" destOrd="0" presId="urn:microsoft.com/office/officeart/2005/8/layout/cycle5"/>
    <dgm:cxn modelId="{476EEA91-1BB8-4661-83C2-F4C02917ED1E}" type="presOf" srcId="{71CA400B-CCB3-41F7-AA8F-FA7953C9E81E}" destId="{1EE47C1F-4731-41C5-BED7-17A232866F6A}" srcOrd="0" destOrd="0" presId="urn:microsoft.com/office/officeart/2005/8/layout/cycle5"/>
    <dgm:cxn modelId="{CD163D95-9437-4E17-9CA4-135C6B94CA08}" type="presOf" srcId="{83613451-8539-4F4E-A19F-BC99CE24AABB}" destId="{50E9F3D0-A5F5-43AF-9EB5-1C733EA8F76B}" srcOrd="0" destOrd="0" presId="urn:microsoft.com/office/officeart/2005/8/layout/cycle5"/>
    <dgm:cxn modelId="{7ABE6365-8010-4B27-9175-42872B8C228D}" type="presOf" srcId="{3A2D0244-4431-4098-8643-7B46FAD53A91}" destId="{72CDD01F-9BC1-49F7-B022-C4688A4C4AEF}" srcOrd="0" destOrd="0" presId="urn:microsoft.com/office/officeart/2005/8/layout/cycle5"/>
    <dgm:cxn modelId="{CBA416B9-E42B-4972-8406-7CABF0FFD2BF}" srcId="{D4B07399-89AD-4989-8084-3A003F1CC021}" destId="{881DA6F7-170C-46EB-A666-6B97BB2D13C0}" srcOrd="5" destOrd="0" parTransId="{269A8453-92A2-40E5-9A75-39B8B44364CF}" sibTransId="{83613451-8539-4F4E-A19F-BC99CE24AABB}"/>
    <dgm:cxn modelId="{5CD00828-7E8D-4F20-A35E-820FE300A9DE}" srcId="{D4B07399-89AD-4989-8084-3A003F1CC021}" destId="{DD740276-9C7D-40F1-9B11-F906B4AC0B00}" srcOrd="1" destOrd="0" parTransId="{E1424977-1968-4934-B61E-3783FFB1225A}" sibTransId="{E7C12489-1768-4FE9-9CCE-F43F6AB1B262}"/>
    <dgm:cxn modelId="{9F6EC2E0-006E-4E42-99D9-C9BA2D410A3F}" type="presOf" srcId="{141A2DF3-C480-4BE8-8245-625F22374FC1}" destId="{BE3E1BB9-8688-4056-9816-B9A5133230F3}" srcOrd="0" destOrd="0" presId="urn:microsoft.com/office/officeart/2005/8/layout/cycle5"/>
    <dgm:cxn modelId="{8F6589BF-4F42-4D9B-81C2-E03890B64351}" type="presOf" srcId="{3FE6A7A4-6EEB-49C4-82A0-F98DF39686CD}" destId="{3E835D5B-7EB1-4031-BED3-2A2806F960BB}" srcOrd="0" destOrd="0" presId="urn:microsoft.com/office/officeart/2005/8/layout/cycle5"/>
    <dgm:cxn modelId="{DFA93938-8EB1-49BA-B8CD-824EF6E17BF5}" type="presOf" srcId="{0C7B811E-BA50-44AA-AE42-47CAC96004D7}" destId="{5249BB18-FA00-4FFF-AD2D-C69A99157461}" srcOrd="0" destOrd="0" presId="urn:microsoft.com/office/officeart/2005/8/layout/cycle5"/>
    <dgm:cxn modelId="{22668A89-31BD-44F7-B366-C820CF8E75FD}" type="presOf" srcId="{DD740276-9C7D-40F1-9B11-F906B4AC0B00}" destId="{9CCC3CE1-D495-4163-8013-EF3FADC1AF53}" srcOrd="0" destOrd="0" presId="urn:microsoft.com/office/officeart/2005/8/layout/cycle5"/>
    <dgm:cxn modelId="{3ECAFC11-9ED9-4620-A824-7FA42085C793}" type="presOf" srcId="{881DA6F7-170C-46EB-A666-6B97BB2D13C0}" destId="{23EE6619-375A-45F6-B19B-E78C34F5EDE6}" srcOrd="0" destOrd="0" presId="urn:microsoft.com/office/officeart/2005/8/layout/cycle5"/>
    <dgm:cxn modelId="{67D4C9CC-E019-4CF1-AE58-ED30FE19367F}" type="presOf" srcId="{2BB035EB-D60C-4C20-8BBD-E93218F209A5}" destId="{1CC1F5B6-BFA8-4739-BD3C-6B022E0D9780}" srcOrd="0" destOrd="0" presId="urn:microsoft.com/office/officeart/2005/8/layout/cycle5"/>
    <dgm:cxn modelId="{B9EEBBCF-1197-41EC-871D-612B3999B376}" type="presParOf" srcId="{9D5373AF-62CF-41F8-B0C5-DA0DCEC373D2}" destId="{72CDD01F-9BC1-49F7-B022-C4688A4C4AEF}" srcOrd="0" destOrd="0" presId="urn:microsoft.com/office/officeart/2005/8/layout/cycle5"/>
    <dgm:cxn modelId="{105FCC2D-CA17-4F95-9864-8165CF01E677}" type="presParOf" srcId="{9D5373AF-62CF-41F8-B0C5-DA0DCEC373D2}" destId="{567B75FB-602E-4F6D-A695-7938828C9350}" srcOrd="1" destOrd="0" presId="urn:microsoft.com/office/officeart/2005/8/layout/cycle5"/>
    <dgm:cxn modelId="{B7351025-6E01-4970-A7E9-3544FE8BDC37}" type="presParOf" srcId="{9D5373AF-62CF-41F8-B0C5-DA0DCEC373D2}" destId="{427DD552-3A56-441A-90DC-D49ECBFD3AAE}" srcOrd="2" destOrd="0" presId="urn:microsoft.com/office/officeart/2005/8/layout/cycle5"/>
    <dgm:cxn modelId="{45AA2905-DDB0-477B-895E-9189B9A4EC19}" type="presParOf" srcId="{9D5373AF-62CF-41F8-B0C5-DA0DCEC373D2}" destId="{9CCC3CE1-D495-4163-8013-EF3FADC1AF53}" srcOrd="3" destOrd="0" presId="urn:microsoft.com/office/officeart/2005/8/layout/cycle5"/>
    <dgm:cxn modelId="{BE967F0C-98BA-4539-A96B-624F9CF6AFEF}" type="presParOf" srcId="{9D5373AF-62CF-41F8-B0C5-DA0DCEC373D2}" destId="{6FE4D1E8-79C3-4833-B738-A41556454A1D}" srcOrd="4" destOrd="0" presId="urn:microsoft.com/office/officeart/2005/8/layout/cycle5"/>
    <dgm:cxn modelId="{A85663D0-13C0-4268-A925-6A7D9FF61847}" type="presParOf" srcId="{9D5373AF-62CF-41F8-B0C5-DA0DCEC373D2}" destId="{1DC1A8AC-D5FA-43D3-A7EF-B423066A04AF}" srcOrd="5" destOrd="0" presId="urn:microsoft.com/office/officeart/2005/8/layout/cycle5"/>
    <dgm:cxn modelId="{9478555D-1814-4772-A4CB-A728DDEA4EB6}" type="presParOf" srcId="{9D5373AF-62CF-41F8-B0C5-DA0DCEC373D2}" destId="{1EE47C1F-4731-41C5-BED7-17A232866F6A}" srcOrd="6" destOrd="0" presId="urn:microsoft.com/office/officeart/2005/8/layout/cycle5"/>
    <dgm:cxn modelId="{1FEC477C-025F-4040-BFC6-E3E5FBA09479}" type="presParOf" srcId="{9D5373AF-62CF-41F8-B0C5-DA0DCEC373D2}" destId="{FFD40C5F-B376-45F6-AD84-B8E30EBF0D8E}" srcOrd="7" destOrd="0" presId="urn:microsoft.com/office/officeart/2005/8/layout/cycle5"/>
    <dgm:cxn modelId="{EDD55BC3-CED3-4B86-8886-810F2B007F2E}" type="presParOf" srcId="{9D5373AF-62CF-41F8-B0C5-DA0DCEC373D2}" destId="{5249BB18-FA00-4FFF-AD2D-C69A99157461}" srcOrd="8" destOrd="0" presId="urn:microsoft.com/office/officeart/2005/8/layout/cycle5"/>
    <dgm:cxn modelId="{B8AB0601-E914-453A-B325-B22F444AD196}" type="presParOf" srcId="{9D5373AF-62CF-41F8-B0C5-DA0DCEC373D2}" destId="{3E835D5B-7EB1-4031-BED3-2A2806F960BB}" srcOrd="9" destOrd="0" presId="urn:microsoft.com/office/officeart/2005/8/layout/cycle5"/>
    <dgm:cxn modelId="{8317D37C-3EFD-4834-B3AC-F13806FF794F}" type="presParOf" srcId="{9D5373AF-62CF-41F8-B0C5-DA0DCEC373D2}" destId="{40A5F588-BBF9-4F90-BDFD-BE65F1A50616}" srcOrd="10" destOrd="0" presId="urn:microsoft.com/office/officeart/2005/8/layout/cycle5"/>
    <dgm:cxn modelId="{3675D418-9860-472F-A5CF-D45B3B3E6034}" type="presParOf" srcId="{9D5373AF-62CF-41F8-B0C5-DA0DCEC373D2}" destId="{9A1CAFE6-24EC-4AF2-8913-60688D6118BE}" srcOrd="11" destOrd="0" presId="urn:microsoft.com/office/officeart/2005/8/layout/cycle5"/>
    <dgm:cxn modelId="{6D1F4220-318C-4A3A-9DEA-E775FDF95249}" type="presParOf" srcId="{9D5373AF-62CF-41F8-B0C5-DA0DCEC373D2}" destId="{1CC1F5B6-BFA8-4739-BD3C-6B022E0D9780}" srcOrd="12" destOrd="0" presId="urn:microsoft.com/office/officeart/2005/8/layout/cycle5"/>
    <dgm:cxn modelId="{71905853-7A73-461C-B228-02D0412ECF8D}" type="presParOf" srcId="{9D5373AF-62CF-41F8-B0C5-DA0DCEC373D2}" destId="{7514BE56-F7EB-4DBB-BE8B-39284A8B1D9B}" srcOrd="13" destOrd="0" presId="urn:microsoft.com/office/officeart/2005/8/layout/cycle5"/>
    <dgm:cxn modelId="{1400878D-651E-41E8-9F5F-032559D0C53A}" type="presParOf" srcId="{9D5373AF-62CF-41F8-B0C5-DA0DCEC373D2}" destId="{BE3E1BB9-8688-4056-9816-B9A5133230F3}" srcOrd="14" destOrd="0" presId="urn:microsoft.com/office/officeart/2005/8/layout/cycle5"/>
    <dgm:cxn modelId="{A60D4586-6EBE-4959-93FB-AC370FEB0B97}" type="presParOf" srcId="{9D5373AF-62CF-41F8-B0C5-DA0DCEC373D2}" destId="{23EE6619-375A-45F6-B19B-E78C34F5EDE6}" srcOrd="15" destOrd="0" presId="urn:microsoft.com/office/officeart/2005/8/layout/cycle5"/>
    <dgm:cxn modelId="{D0F288FF-428D-4382-AB85-29AF0FFA0E55}" type="presParOf" srcId="{9D5373AF-62CF-41F8-B0C5-DA0DCEC373D2}" destId="{27B173D0-B91C-4712-BD26-79637C1D5B9E}" srcOrd="16" destOrd="0" presId="urn:microsoft.com/office/officeart/2005/8/layout/cycle5"/>
    <dgm:cxn modelId="{5B6A29A3-26E8-4C62-B1DA-79B22E7F3757}" type="presParOf" srcId="{9D5373AF-62CF-41F8-B0C5-DA0DCEC373D2}" destId="{50E9F3D0-A5F5-43AF-9EB5-1C733EA8F76B}" srcOrd="17" destOrd="0" presId="urn:microsoft.com/office/officeart/2005/8/layout/cycle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DD783F8-BB07-464E-927C-674E89DA8C69}" type="doc">
      <dgm:prSet loTypeId="urn:microsoft.com/office/officeart/2005/8/layout/bProcess4" loCatId="process" qsTypeId="urn:microsoft.com/office/officeart/2005/8/quickstyle/simple1" qsCatId="simple" csTypeId="urn:microsoft.com/office/officeart/2005/8/colors/colorful1#3" csCatId="colorful" phldr="1"/>
      <dgm:spPr/>
      <dgm:t>
        <a:bodyPr/>
        <a:lstStyle/>
        <a:p>
          <a:endParaRPr lang="es-ES"/>
        </a:p>
      </dgm:t>
    </dgm:pt>
    <dgm:pt modelId="{A97602FD-4FB7-4C42-88D4-0AF02CF3EE91}">
      <dgm:prSet phldrT="[Texto]" custT="1"/>
      <dgm:spPr>
        <a:solidFill>
          <a:srgbClr val="E63C29"/>
        </a:solidFill>
      </dgm:spPr>
      <dgm:t>
        <a:bodyPr/>
        <a:lstStyle/>
        <a:p>
          <a:r>
            <a:rPr lang="es-ES" sz="1200" b="1" dirty="0" smtClean="0">
              <a:latin typeface="Marvel"/>
              <a:cs typeface="Times New Roman" pitchFamily="18" charset="0"/>
            </a:rPr>
            <a:t>Publicidad</a:t>
          </a:r>
          <a:endParaRPr lang="es-ES" sz="1200" b="1" dirty="0">
            <a:latin typeface="Marvel"/>
          </a:endParaRPr>
        </a:p>
      </dgm:t>
    </dgm:pt>
    <dgm:pt modelId="{98F8C1F1-8714-40DE-861F-D3548BF669D5}" type="parTrans" cxnId="{B6ACB1FB-1878-4D63-8032-DAB7396A132E}">
      <dgm:prSet/>
      <dgm:spPr/>
      <dgm:t>
        <a:bodyPr/>
        <a:lstStyle/>
        <a:p>
          <a:endParaRPr lang="es-ES" sz="2000" b="1">
            <a:latin typeface="Marvel"/>
          </a:endParaRPr>
        </a:p>
      </dgm:t>
    </dgm:pt>
    <dgm:pt modelId="{6C260349-1872-4DE1-A3F9-5D466D157881}" type="sibTrans" cxnId="{B6ACB1FB-1878-4D63-8032-DAB7396A132E}">
      <dgm:prSet/>
      <dgm:spPr/>
      <dgm:t>
        <a:bodyPr/>
        <a:lstStyle/>
        <a:p>
          <a:endParaRPr lang="es-ES" sz="2000" b="1">
            <a:latin typeface="Marvel"/>
          </a:endParaRPr>
        </a:p>
      </dgm:t>
    </dgm:pt>
    <dgm:pt modelId="{2C3679BD-C69C-4B93-B191-AA2E20B745A4}">
      <dgm:prSet phldrT="[Texto]" custT="1"/>
      <dgm:spPr>
        <a:solidFill>
          <a:srgbClr val="704E46"/>
        </a:solidFill>
      </dgm:spPr>
      <dgm:t>
        <a:bodyPr/>
        <a:lstStyle/>
        <a:p>
          <a:r>
            <a:rPr lang="es-ES" sz="1200" b="1" dirty="0" smtClean="0">
              <a:latin typeface="Marvel"/>
              <a:cs typeface="Times New Roman" pitchFamily="18" charset="0"/>
            </a:rPr>
            <a:t>Comercio Electrónico</a:t>
          </a:r>
          <a:endParaRPr lang="es-ES" sz="1200" b="1" dirty="0">
            <a:latin typeface="Marvel"/>
            <a:cs typeface="Times New Roman" pitchFamily="18" charset="0"/>
          </a:endParaRPr>
        </a:p>
      </dgm:t>
    </dgm:pt>
    <dgm:pt modelId="{08199F72-F564-41FB-9A0C-E5DA4A08C414}" type="parTrans" cxnId="{927BE6D7-EA5D-4BA3-B49A-F643DD85CD3E}">
      <dgm:prSet/>
      <dgm:spPr/>
      <dgm:t>
        <a:bodyPr/>
        <a:lstStyle/>
        <a:p>
          <a:endParaRPr lang="es-ES" sz="2000" b="1">
            <a:latin typeface="Marvel"/>
          </a:endParaRPr>
        </a:p>
      </dgm:t>
    </dgm:pt>
    <dgm:pt modelId="{DD56DB58-0680-4028-8955-87C5F15DA97E}" type="sibTrans" cxnId="{927BE6D7-EA5D-4BA3-B49A-F643DD85CD3E}">
      <dgm:prSet/>
      <dgm:spPr/>
      <dgm:t>
        <a:bodyPr/>
        <a:lstStyle/>
        <a:p>
          <a:endParaRPr lang="es-ES" sz="2000" b="1">
            <a:latin typeface="Marvel"/>
          </a:endParaRPr>
        </a:p>
      </dgm:t>
    </dgm:pt>
    <dgm:pt modelId="{08A05B7A-3E6B-4C30-B4A0-C8C6601E2A12}">
      <dgm:prSet phldrT="[Texto]" custT="1"/>
      <dgm:spPr>
        <a:solidFill>
          <a:srgbClr val="F5C400"/>
        </a:solidFill>
      </dgm:spPr>
      <dgm:t>
        <a:bodyPr/>
        <a:lstStyle/>
        <a:p>
          <a:r>
            <a:rPr lang="es-ES" sz="1200" b="1" dirty="0" smtClean="0">
              <a:latin typeface="Marvel"/>
              <a:cs typeface="Times New Roman" pitchFamily="18" charset="0"/>
            </a:rPr>
            <a:t>Contenido Informativo</a:t>
          </a:r>
          <a:endParaRPr lang="es-ES" sz="1200" b="1" dirty="0">
            <a:latin typeface="Marvel"/>
            <a:cs typeface="Times New Roman" pitchFamily="18" charset="0"/>
          </a:endParaRPr>
        </a:p>
      </dgm:t>
    </dgm:pt>
    <dgm:pt modelId="{8B5B595C-84DA-4CDB-BA69-0407079B0760}" type="parTrans" cxnId="{50989E68-39AE-4395-BA2F-2817229963BB}">
      <dgm:prSet/>
      <dgm:spPr/>
      <dgm:t>
        <a:bodyPr/>
        <a:lstStyle/>
        <a:p>
          <a:endParaRPr lang="es-ES" sz="2000" b="1">
            <a:latin typeface="Marvel"/>
          </a:endParaRPr>
        </a:p>
      </dgm:t>
    </dgm:pt>
    <dgm:pt modelId="{A387F0E6-7045-421A-A77F-68916603B3A4}" type="sibTrans" cxnId="{50989E68-39AE-4395-BA2F-2817229963BB}">
      <dgm:prSet/>
      <dgm:spPr/>
      <dgm:t>
        <a:bodyPr/>
        <a:lstStyle/>
        <a:p>
          <a:endParaRPr lang="es-ES" sz="2000" b="1">
            <a:latin typeface="Marvel"/>
          </a:endParaRPr>
        </a:p>
      </dgm:t>
    </dgm:pt>
    <dgm:pt modelId="{88CDBF7B-54CF-4020-AB48-B0E1837F5013}">
      <dgm:prSet phldrT="[Texto]" custT="1"/>
      <dgm:spPr>
        <a:solidFill>
          <a:srgbClr val="0082CB"/>
        </a:solidFill>
      </dgm:spPr>
      <dgm:t>
        <a:bodyPr/>
        <a:lstStyle/>
        <a:p>
          <a:r>
            <a:rPr lang="es-ES" sz="1100" b="1" dirty="0">
              <a:latin typeface="Marvel"/>
              <a:cs typeface="Times New Roman" pitchFamily="18" charset="0"/>
            </a:rPr>
            <a:t>Conocimiento</a:t>
          </a:r>
        </a:p>
      </dgm:t>
    </dgm:pt>
    <dgm:pt modelId="{91A6E8F4-482F-4B22-9402-456C63B767D0}" type="parTrans" cxnId="{F3C3CE65-68CC-405D-8EF8-34310D53D6FD}">
      <dgm:prSet/>
      <dgm:spPr/>
      <dgm:t>
        <a:bodyPr/>
        <a:lstStyle/>
        <a:p>
          <a:endParaRPr lang="es-ES" sz="2000" b="1">
            <a:latin typeface="Marvel"/>
          </a:endParaRPr>
        </a:p>
      </dgm:t>
    </dgm:pt>
    <dgm:pt modelId="{76264E20-0108-4245-97EB-199FFF9992BE}" type="sibTrans" cxnId="{F3C3CE65-68CC-405D-8EF8-34310D53D6FD}">
      <dgm:prSet/>
      <dgm:spPr/>
      <dgm:t>
        <a:bodyPr/>
        <a:lstStyle/>
        <a:p>
          <a:endParaRPr lang="es-ES" sz="2000" b="1">
            <a:latin typeface="Marvel"/>
          </a:endParaRPr>
        </a:p>
      </dgm:t>
    </dgm:pt>
    <dgm:pt modelId="{2CE39AFA-8B9D-4D75-9D92-DD112215F27A}">
      <dgm:prSet phldrT="[Texto]" custT="1"/>
      <dgm:spPr>
        <a:solidFill>
          <a:srgbClr val="EF7622"/>
        </a:solidFill>
      </dgm:spPr>
      <dgm:t>
        <a:bodyPr/>
        <a:lstStyle/>
        <a:p>
          <a:r>
            <a:rPr lang="es-ES" sz="1200" b="1" dirty="0" smtClean="0">
              <a:latin typeface="Marvel"/>
              <a:cs typeface="Times New Roman" pitchFamily="18" charset="0"/>
            </a:rPr>
            <a:t>Cultura y Eventos</a:t>
          </a:r>
          <a:endParaRPr lang="es-ES" sz="1200" b="1" dirty="0">
            <a:latin typeface="Marvel"/>
            <a:cs typeface="Times New Roman" pitchFamily="18" charset="0"/>
          </a:endParaRPr>
        </a:p>
      </dgm:t>
    </dgm:pt>
    <dgm:pt modelId="{83F11951-396D-4615-B9AD-8F2364D38748}" type="parTrans" cxnId="{B1A86A86-4040-4759-BBEF-6BB81C568C19}">
      <dgm:prSet/>
      <dgm:spPr/>
      <dgm:t>
        <a:bodyPr/>
        <a:lstStyle/>
        <a:p>
          <a:endParaRPr lang="es-ES" sz="2000" b="1">
            <a:latin typeface="Marvel"/>
          </a:endParaRPr>
        </a:p>
      </dgm:t>
    </dgm:pt>
    <dgm:pt modelId="{CB8A07ED-FC2F-45BB-A227-853CE3BDF33F}" type="sibTrans" cxnId="{B1A86A86-4040-4759-BBEF-6BB81C568C19}">
      <dgm:prSet/>
      <dgm:spPr/>
      <dgm:t>
        <a:bodyPr/>
        <a:lstStyle/>
        <a:p>
          <a:endParaRPr lang="es-ES" sz="2000" b="1">
            <a:latin typeface="Marvel"/>
          </a:endParaRPr>
        </a:p>
      </dgm:t>
    </dgm:pt>
    <dgm:pt modelId="{721D9AE7-29E5-46B1-883F-0FF188DA06F1}">
      <dgm:prSet phldrT="[Texto]" custT="1"/>
      <dgm:spPr>
        <a:solidFill>
          <a:srgbClr val="704E46"/>
        </a:solidFill>
      </dgm:spPr>
      <dgm:t>
        <a:bodyPr/>
        <a:lstStyle/>
        <a:p>
          <a:r>
            <a:rPr lang="es-ES" sz="1200" b="1" dirty="0" smtClean="0">
              <a:latin typeface="Marvel"/>
              <a:cs typeface="Times New Roman" pitchFamily="18" charset="0"/>
            </a:rPr>
            <a:t>Turismo</a:t>
          </a:r>
          <a:endParaRPr lang="es-ES" sz="1200" b="1" dirty="0">
            <a:latin typeface="Marvel"/>
            <a:cs typeface="Times New Roman" pitchFamily="18" charset="0"/>
          </a:endParaRPr>
        </a:p>
      </dgm:t>
    </dgm:pt>
    <dgm:pt modelId="{66BE696B-3FE5-4299-A2B3-50978F533AF0}" type="parTrans" cxnId="{C1F081B1-8804-46A4-A8CC-080DD39500EA}">
      <dgm:prSet/>
      <dgm:spPr/>
      <dgm:t>
        <a:bodyPr/>
        <a:lstStyle/>
        <a:p>
          <a:endParaRPr lang="es-ES" sz="2000" b="1">
            <a:latin typeface="Marvel"/>
          </a:endParaRPr>
        </a:p>
      </dgm:t>
    </dgm:pt>
    <dgm:pt modelId="{98A9BD56-DF28-4B3D-9BB7-6583AC6FC2B0}" type="sibTrans" cxnId="{C1F081B1-8804-46A4-A8CC-080DD39500EA}">
      <dgm:prSet/>
      <dgm:spPr/>
      <dgm:t>
        <a:bodyPr/>
        <a:lstStyle/>
        <a:p>
          <a:endParaRPr lang="es-ES" sz="2000" b="1">
            <a:latin typeface="Marvel"/>
          </a:endParaRPr>
        </a:p>
      </dgm:t>
    </dgm:pt>
    <dgm:pt modelId="{092D35B0-3FED-40E3-B476-C17361021D56}">
      <dgm:prSet phldrT="[Texto]" custT="1"/>
      <dgm:spPr>
        <a:solidFill>
          <a:srgbClr val="E63C29"/>
        </a:solidFill>
      </dgm:spPr>
      <dgm:t>
        <a:bodyPr/>
        <a:lstStyle/>
        <a:p>
          <a:r>
            <a:rPr lang="es-ES" sz="1200" b="1" dirty="0" smtClean="0">
              <a:latin typeface="Marvel"/>
              <a:cs typeface="Times New Roman" pitchFamily="18" charset="0"/>
            </a:rPr>
            <a:t>Salud</a:t>
          </a:r>
          <a:endParaRPr lang="es-ES" sz="1200" b="1" dirty="0">
            <a:latin typeface="Marvel"/>
            <a:cs typeface="Times New Roman" pitchFamily="18" charset="0"/>
          </a:endParaRPr>
        </a:p>
      </dgm:t>
    </dgm:pt>
    <dgm:pt modelId="{CF90943A-11F1-4203-9DE9-7DA9A673E9ED}" type="parTrans" cxnId="{05513B94-5B1D-4A87-953D-EA319C8E67A7}">
      <dgm:prSet/>
      <dgm:spPr/>
      <dgm:t>
        <a:bodyPr/>
        <a:lstStyle/>
        <a:p>
          <a:endParaRPr lang="es-ES" sz="2000" b="1">
            <a:latin typeface="Marvel"/>
          </a:endParaRPr>
        </a:p>
      </dgm:t>
    </dgm:pt>
    <dgm:pt modelId="{3585D702-5900-42BA-89D0-817F6C8F3949}" type="sibTrans" cxnId="{05513B94-5B1D-4A87-953D-EA319C8E67A7}">
      <dgm:prSet/>
      <dgm:spPr/>
      <dgm:t>
        <a:bodyPr/>
        <a:lstStyle/>
        <a:p>
          <a:endParaRPr lang="es-ES" sz="2000" b="1">
            <a:latin typeface="Marvel"/>
          </a:endParaRPr>
        </a:p>
      </dgm:t>
    </dgm:pt>
    <dgm:pt modelId="{05991C2A-97F5-4FEE-A0CB-0E917EF1EAD7}">
      <dgm:prSet phldrT="[Texto]" custT="1"/>
      <dgm:spPr>
        <a:solidFill>
          <a:srgbClr val="95358C"/>
        </a:solidFill>
      </dgm:spPr>
      <dgm:t>
        <a:bodyPr/>
        <a:lstStyle/>
        <a:p>
          <a:r>
            <a:rPr lang="es-ES" sz="1200" b="1" dirty="0" smtClean="0">
              <a:latin typeface="Marvel"/>
              <a:cs typeface="Times New Roman" pitchFamily="18" charset="0"/>
            </a:rPr>
            <a:t>Oferta Laboral</a:t>
          </a:r>
          <a:endParaRPr lang="es-ES" sz="1200" b="1" dirty="0">
            <a:latin typeface="Marvel"/>
            <a:cs typeface="Times New Roman" pitchFamily="18" charset="0"/>
          </a:endParaRPr>
        </a:p>
      </dgm:t>
    </dgm:pt>
    <dgm:pt modelId="{32DFD681-16A1-426E-9BE2-54038E6C89EC}" type="parTrans" cxnId="{7F637874-1271-496C-B7E1-7412F231F59F}">
      <dgm:prSet/>
      <dgm:spPr/>
      <dgm:t>
        <a:bodyPr/>
        <a:lstStyle/>
        <a:p>
          <a:endParaRPr lang="es-ES" sz="2000" b="1">
            <a:latin typeface="Marvel"/>
          </a:endParaRPr>
        </a:p>
      </dgm:t>
    </dgm:pt>
    <dgm:pt modelId="{73329834-237E-4918-B295-534648F8C9CA}" type="sibTrans" cxnId="{7F637874-1271-496C-B7E1-7412F231F59F}">
      <dgm:prSet/>
      <dgm:spPr/>
      <dgm:t>
        <a:bodyPr/>
        <a:lstStyle/>
        <a:p>
          <a:endParaRPr lang="es-ES" sz="2000" b="1">
            <a:latin typeface="Marvel"/>
          </a:endParaRPr>
        </a:p>
      </dgm:t>
    </dgm:pt>
    <dgm:pt modelId="{5020AD94-73DF-4E00-BAB9-191ABAAAB374}">
      <dgm:prSet phldrT="[Texto]" custT="1"/>
      <dgm:spPr>
        <a:solidFill>
          <a:srgbClr val="F5C400"/>
        </a:solidFill>
      </dgm:spPr>
      <dgm:t>
        <a:bodyPr/>
        <a:lstStyle/>
        <a:p>
          <a:r>
            <a:rPr lang="es-ES" sz="1200" b="1" dirty="0" smtClean="0">
              <a:latin typeface="Marvel"/>
              <a:cs typeface="Times New Roman" pitchFamily="18" charset="0"/>
            </a:rPr>
            <a:t>Publicación de Proyectos</a:t>
          </a:r>
          <a:endParaRPr lang="es-ES" sz="1200" b="1" dirty="0">
            <a:latin typeface="Marvel"/>
            <a:cs typeface="Times New Roman" pitchFamily="18" charset="0"/>
          </a:endParaRPr>
        </a:p>
      </dgm:t>
    </dgm:pt>
    <dgm:pt modelId="{1F2D6113-DBE0-426C-8905-3B5A04A682B6}" type="parTrans" cxnId="{F7342707-7FAA-44D2-A950-58DD3C621666}">
      <dgm:prSet/>
      <dgm:spPr/>
      <dgm:t>
        <a:bodyPr/>
        <a:lstStyle/>
        <a:p>
          <a:endParaRPr lang="es-ES" sz="2000" b="1">
            <a:latin typeface="Marvel"/>
          </a:endParaRPr>
        </a:p>
      </dgm:t>
    </dgm:pt>
    <dgm:pt modelId="{586E511D-9794-40F8-B2AC-7BE5B9E90CDB}" type="sibTrans" cxnId="{F7342707-7FAA-44D2-A950-58DD3C621666}">
      <dgm:prSet/>
      <dgm:spPr/>
      <dgm:t>
        <a:bodyPr/>
        <a:lstStyle/>
        <a:p>
          <a:endParaRPr lang="es-ES" sz="2000" b="1">
            <a:latin typeface="Marvel"/>
          </a:endParaRPr>
        </a:p>
      </dgm:t>
    </dgm:pt>
    <dgm:pt modelId="{2D3068AF-AEDB-4E8C-927C-51A37A02353F}">
      <dgm:prSet phldrT="[Texto]" custT="1"/>
      <dgm:spPr>
        <a:solidFill>
          <a:srgbClr val="0082CB"/>
        </a:solidFill>
      </dgm:spPr>
      <dgm:t>
        <a:bodyPr/>
        <a:lstStyle/>
        <a:p>
          <a:r>
            <a:rPr lang="es-ES" sz="1200" b="1" dirty="0" smtClean="0">
              <a:latin typeface="Marvel"/>
              <a:cs typeface="Times New Roman" pitchFamily="18" charset="0"/>
            </a:rPr>
            <a:t>Trámites</a:t>
          </a:r>
          <a:endParaRPr lang="es-ES" sz="1200" b="1" dirty="0">
            <a:latin typeface="Marvel"/>
            <a:cs typeface="Times New Roman" pitchFamily="18" charset="0"/>
          </a:endParaRPr>
        </a:p>
      </dgm:t>
    </dgm:pt>
    <dgm:pt modelId="{59E047AB-DD04-481E-ACCD-2DAF096B5EA2}" type="parTrans" cxnId="{8997CA19-A4B7-4829-BF9E-2C009B2532EE}">
      <dgm:prSet/>
      <dgm:spPr/>
      <dgm:t>
        <a:bodyPr/>
        <a:lstStyle/>
        <a:p>
          <a:endParaRPr lang="es-ES" sz="2000" b="1">
            <a:latin typeface="Marvel"/>
          </a:endParaRPr>
        </a:p>
      </dgm:t>
    </dgm:pt>
    <dgm:pt modelId="{F4233434-9DCB-4C51-A1CB-D227AE2B716A}" type="sibTrans" cxnId="{8997CA19-A4B7-4829-BF9E-2C009B2532EE}">
      <dgm:prSet/>
      <dgm:spPr/>
      <dgm:t>
        <a:bodyPr/>
        <a:lstStyle/>
        <a:p>
          <a:endParaRPr lang="es-ES" sz="2000" b="1">
            <a:latin typeface="Marvel"/>
          </a:endParaRPr>
        </a:p>
      </dgm:t>
    </dgm:pt>
    <dgm:pt modelId="{32A6014B-4721-430C-82EC-38EECBF91754}">
      <dgm:prSet phldrT="[Texto]" custT="1"/>
      <dgm:spPr>
        <a:solidFill>
          <a:srgbClr val="95358C"/>
        </a:solidFill>
      </dgm:spPr>
      <dgm:t>
        <a:bodyPr/>
        <a:lstStyle/>
        <a:p>
          <a:r>
            <a:rPr lang="es-ES" sz="1000" b="1" dirty="0">
              <a:latin typeface="Marvel"/>
              <a:cs typeface="Times New Roman" pitchFamily="18" charset="0"/>
            </a:rPr>
            <a:t>Configuración y Administración</a:t>
          </a:r>
        </a:p>
      </dgm:t>
    </dgm:pt>
    <dgm:pt modelId="{3B924B1E-DD0B-4E19-A79B-6CD546D64440}" type="sibTrans" cxnId="{675D6294-F3BF-4F0A-A103-2188A731678D}">
      <dgm:prSet/>
      <dgm:spPr/>
      <dgm:t>
        <a:bodyPr/>
        <a:lstStyle/>
        <a:p>
          <a:endParaRPr lang="es-ES" sz="2000" b="1">
            <a:latin typeface="Marvel"/>
          </a:endParaRPr>
        </a:p>
      </dgm:t>
    </dgm:pt>
    <dgm:pt modelId="{01104C3B-DBBF-466A-9C41-BED080310EBE}" type="parTrans" cxnId="{675D6294-F3BF-4F0A-A103-2188A731678D}">
      <dgm:prSet/>
      <dgm:spPr/>
      <dgm:t>
        <a:bodyPr/>
        <a:lstStyle/>
        <a:p>
          <a:endParaRPr lang="es-ES" sz="2000" b="1">
            <a:latin typeface="Marvel"/>
          </a:endParaRPr>
        </a:p>
      </dgm:t>
    </dgm:pt>
    <dgm:pt modelId="{178836F9-F8F0-40CB-A49C-64FECF7FD23D}">
      <dgm:prSet phldrT="[Texto]" custT="1"/>
      <dgm:spPr/>
      <dgm:t>
        <a:bodyPr/>
        <a:lstStyle/>
        <a:p>
          <a:r>
            <a:rPr lang="es-ES" sz="1200" b="1" dirty="0">
              <a:latin typeface="Marvel"/>
              <a:cs typeface="Times New Roman" pitchFamily="18" charset="0"/>
            </a:rPr>
            <a:t>Seguridad</a:t>
          </a:r>
        </a:p>
      </dgm:t>
    </dgm:pt>
    <dgm:pt modelId="{51946F9A-837D-473C-964B-F2A1DE6CEE83}" type="sibTrans" cxnId="{A58B78B6-56CA-403D-B4D4-365124E538A0}">
      <dgm:prSet/>
      <dgm:spPr/>
      <dgm:t>
        <a:bodyPr/>
        <a:lstStyle/>
        <a:p>
          <a:endParaRPr lang="es-ES" sz="2000" b="1">
            <a:latin typeface="Marvel"/>
          </a:endParaRPr>
        </a:p>
      </dgm:t>
    </dgm:pt>
    <dgm:pt modelId="{B0C46071-A15B-4FCF-AA24-D64A668C5932}" type="parTrans" cxnId="{A58B78B6-56CA-403D-B4D4-365124E538A0}">
      <dgm:prSet/>
      <dgm:spPr/>
      <dgm:t>
        <a:bodyPr/>
        <a:lstStyle/>
        <a:p>
          <a:endParaRPr lang="es-ES" sz="2000" b="1">
            <a:latin typeface="Marvel"/>
          </a:endParaRPr>
        </a:p>
      </dgm:t>
    </dgm:pt>
    <dgm:pt modelId="{FC939640-A288-4074-B10E-106DADA98900}" type="pres">
      <dgm:prSet presAssocID="{ADD783F8-BB07-464E-927C-674E89DA8C69}" presName="Name0" presStyleCnt="0">
        <dgm:presLayoutVars>
          <dgm:dir/>
          <dgm:resizeHandles/>
        </dgm:presLayoutVars>
      </dgm:prSet>
      <dgm:spPr/>
      <dgm:t>
        <a:bodyPr/>
        <a:lstStyle/>
        <a:p>
          <a:endParaRPr lang="es-CR"/>
        </a:p>
      </dgm:t>
    </dgm:pt>
    <dgm:pt modelId="{26019421-2DA3-48EA-A319-13A93EB686B2}" type="pres">
      <dgm:prSet presAssocID="{A97602FD-4FB7-4C42-88D4-0AF02CF3EE91}" presName="compNode" presStyleCnt="0"/>
      <dgm:spPr/>
      <dgm:t>
        <a:bodyPr/>
        <a:lstStyle/>
        <a:p>
          <a:endParaRPr lang="es-CR"/>
        </a:p>
      </dgm:t>
    </dgm:pt>
    <dgm:pt modelId="{9B1678E0-9F4A-4696-9106-D2E33F2E597A}" type="pres">
      <dgm:prSet presAssocID="{A97602FD-4FB7-4C42-88D4-0AF02CF3EE91}" presName="dummyConnPt" presStyleCnt="0"/>
      <dgm:spPr/>
      <dgm:t>
        <a:bodyPr/>
        <a:lstStyle/>
        <a:p>
          <a:endParaRPr lang="es-CR"/>
        </a:p>
      </dgm:t>
    </dgm:pt>
    <dgm:pt modelId="{19D8BD61-46D4-49F6-8EF4-116292CECD31}" type="pres">
      <dgm:prSet presAssocID="{A97602FD-4FB7-4C42-88D4-0AF02CF3EE91}" presName="node" presStyleLbl="node1" presStyleIdx="0" presStyleCnt="12">
        <dgm:presLayoutVars>
          <dgm:bulletEnabled val="1"/>
        </dgm:presLayoutVars>
      </dgm:prSet>
      <dgm:spPr/>
      <dgm:t>
        <a:bodyPr/>
        <a:lstStyle/>
        <a:p>
          <a:endParaRPr lang="es-CR"/>
        </a:p>
      </dgm:t>
    </dgm:pt>
    <dgm:pt modelId="{E7576814-09F9-49F4-8B05-2F5FA6A257DB}" type="pres">
      <dgm:prSet presAssocID="{6C260349-1872-4DE1-A3F9-5D466D157881}" presName="sibTrans" presStyleLbl="bgSibTrans2D1" presStyleIdx="0" presStyleCnt="11"/>
      <dgm:spPr/>
      <dgm:t>
        <a:bodyPr/>
        <a:lstStyle/>
        <a:p>
          <a:endParaRPr lang="es-CR"/>
        </a:p>
      </dgm:t>
    </dgm:pt>
    <dgm:pt modelId="{F826243D-7F66-4F9F-AEBD-2D6DEC85767E}" type="pres">
      <dgm:prSet presAssocID="{2C3679BD-C69C-4B93-B191-AA2E20B745A4}" presName="compNode" presStyleCnt="0"/>
      <dgm:spPr/>
      <dgm:t>
        <a:bodyPr/>
        <a:lstStyle/>
        <a:p>
          <a:endParaRPr lang="es-CR"/>
        </a:p>
      </dgm:t>
    </dgm:pt>
    <dgm:pt modelId="{1F5099C9-42DE-40E0-8A23-6E33A2E63C8D}" type="pres">
      <dgm:prSet presAssocID="{2C3679BD-C69C-4B93-B191-AA2E20B745A4}" presName="dummyConnPt" presStyleCnt="0"/>
      <dgm:spPr/>
      <dgm:t>
        <a:bodyPr/>
        <a:lstStyle/>
        <a:p>
          <a:endParaRPr lang="es-CR"/>
        </a:p>
      </dgm:t>
    </dgm:pt>
    <dgm:pt modelId="{4E838EED-F14D-459B-81E9-B2423115AB9B}" type="pres">
      <dgm:prSet presAssocID="{2C3679BD-C69C-4B93-B191-AA2E20B745A4}" presName="node" presStyleLbl="node1" presStyleIdx="1" presStyleCnt="12">
        <dgm:presLayoutVars>
          <dgm:bulletEnabled val="1"/>
        </dgm:presLayoutVars>
      </dgm:prSet>
      <dgm:spPr/>
      <dgm:t>
        <a:bodyPr/>
        <a:lstStyle/>
        <a:p>
          <a:endParaRPr lang="es-CR"/>
        </a:p>
      </dgm:t>
    </dgm:pt>
    <dgm:pt modelId="{F409D6B1-4240-4D83-8E71-F2C3C32294F7}" type="pres">
      <dgm:prSet presAssocID="{DD56DB58-0680-4028-8955-87C5F15DA97E}" presName="sibTrans" presStyleLbl="bgSibTrans2D1" presStyleIdx="1" presStyleCnt="11"/>
      <dgm:spPr/>
      <dgm:t>
        <a:bodyPr/>
        <a:lstStyle/>
        <a:p>
          <a:endParaRPr lang="es-CR"/>
        </a:p>
      </dgm:t>
    </dgm:pt>
    <dgm:pt modelId="{A25B7451-B5A2-49DF-B159-F507F0B94C9A}" type="pres">
      <dgm:prSet presAssocID="{08A05B7A-3E6B-4C30-B4A0-C8C6601E2A12}" presName="compNode" presStyleCnt="0"/>
      <dgm:spPr/>
      <dgm:t>
        <a:bodyPr/>
        <a:lstStyle/>
        <a:p>
          <a:endParaRPr lang="es-CR"/>
        </a:p>
      </dgm:t>
    </dgm:pt>
    <dgm:pt modelId="{8A88093E-1146-4E55-A67B-F1308821D049}" type="pres">
      <dgm:prSet presAssocID="{08A05B7A-3E6B-4C30-B4A0-C8C6601E2A12}" presName="dummyConnPt" presStyleCnt="0"/>
      <dgm:spPr/>
      <dgm:t>
        <a:bodyPr/>
        <a:lstStyle/>
        <a:p>
          <a:endParaRPr lang="es-CR"/>
        </a:p>
      </dgm:t>
    </dgm:pt>
    <dgm:pt modelId="{34B352F0-EF16-414F-8BC5-29870053E127}" type="pres">
      <dgm:prSet presAssocID="{08A05B7A-3E6B-4C30-B4A0-C8C6601E2A12}" presName="node" presStyleLbl="node1" presStyleIdx="2" presStyleCnt="12">
        <dgm:presLayoutVars>
          <dgm:bulletEnabled val="1"/>
        </dgm:presLayoutVars>
      </dgm:prSet>
      <dgm:spPr/>
      <dgm:t>
        <a:bodyPr/>
        <a:lstStyle/>
        <a:p>
          <a:endParaRPr lang="es-CR"/>
        </a:p>
      </dgm:t>
    </dgm:pt>
    <dgm:pt modelId="{816F279B-ED8A-4711-BA9A-E9E153E76AAA}" type="pres">
      <dgm:prSet presAssocID="{A387F0E6-7045-421A-A77F-68916603B3A4}" presName="sibTrans" presStyleLbl="bgSibTrans2D1" presStyleIdx="2" presStyleCnt="11"/>
      <dgm:spPr/>
      <dgm:t>
        <a:bodyPr/>
        <a:lstStyle/>
        <a:p>
          <a:endParaRPr lang="es-CR"/>
        </a:p>
      </dgm:t>
    </dgm:pt>
    <dgm:pt modelId="{6D9CE778-DF21-47A9-AC11-CF0CC81C5D22}" type="pres">
      <dgm:prSet presAssocID="{88CDBF7B-54CF-4020-AB48-B0E1837F5013}" presName="compNode" presStyleCnt="0"/>
      <dgm:spPr/>
      <dgm:t>
        <a:bodyPr/>
        <a:lstStyle/>
        <a:p>
          <a:endParaRPr lang="es-CR"/>
        </a:p>
      </dgm:t>
    </dgm:pt>
    <dgm:pt modelId="{D11EFA0D-8F33-4628-A823-130A99CD1A5A}" type="pres">
      <dgm:prSet presAssocID="{88CDBF7B-54CF-4020-AB48-B0E1837F5013}" presName="dummyConnPt" presStyleCnt="0"/>
      <dgm:spPr/>
      <dgm:t>
        <a:bodyPr/>
        <a:lstStyle/>
        <a:p>
          <a:endParaRPr lang="es-CR"/>
        </a:p>
      </dgm:t>
    </dgm:pt>
    <dgm:pt modelId="{2FB8ED19-37AD-4666-AC39-E6C75140AA39}" type="pres">
      <dgm:prSet presAssocID="{88CDBF7B-54CF-4020-AB48-B0E1837F5013}" presName="node" presStyleLbl="node1" presStyleIdx="3" presStyleCnt="12">
        <dgm:presLayoutVars>
          <dgm:bulletEnabled val="1"/>
        </dgm:presLayoutVars>
      </dgm:prSet>
      <dgm:spPr/>
      <dgm:t>
        <a:bodyPr/>
        <a:lstStyle/>
        <a:p>
          <a:endParaRPr lang="es-CR"/>
        </a:p>
      </dgm:t>
    </dgm:pt>
    <dgm:pt modelId="{3750F605-AD5E-4265-A192-21553123A3D0}" type="pres">
      <dgm:prSet presAssocID="{76264E20-0108-4245-97EB-199FFF9992BE}" presName="sibTrans" presStyleLbl="bgSibTrans2D1" presStyleIdx="3" presStyleCnt="11"/>
      <dgm:spPr/>
      <dgm:t>
        <a:bodyPr/>
        <a:lstStyle/>
        <a:p>
          <a:endParaRPr lang="es-CR"/>
        </a:p>
      </dgm:t>
    </dgm:pt>
    <dgm:pt modelId="{3D5479C5-DCC3-40EA-A9F4-79E2B6EA6044}" type="pres">
      <dgm:prSet presAssocID="{2CE39AFA-8B9D-4D75-9D92-DD112215F27A}" presName="compNode" presStyleCnt="0"/>
      <dgm:spPr/>
      <dgm:t>
        <a:bodyPr/>
        <a:lstStyle/>
        <a:p>
          <a:endParaRPr lang="es-CR"/>
        </a:p>
      </dgm:t>
    </dgm:pt>
    <dgm:pt modelId="{738C55A8-D79B-48E2-B024-B882261DC417}" type="pres">
      <dgm:prSet presAssocID="{2CE39AFA-8B9D-4D75-9D92-DD112215F27A}" presName="dummyConnPt" presStyleCnt="0"/>
      <dgm:spPr/>
      <dgm:t>
        <a:bodyPr/>
        <a:lstStyle/>
        <a:p>
          <a:endParaRPr lang="es-CR"/>
        </a:p>
      </dgm:t>
    </dgm:pt>
    <dgm:pt modelId="{D39B137E-307E-4A7C-BA08-4161CE4DA02F}" type="pres">
      <dgm:prSet presAssocID="{2CE39AFA-8B9D-4D75-9D92-DD112215F27A}" presName="node" presStyleLbl="node1" presStyleIdx="4" presStyleCnt="12">
        <dgm:presLayoutVars>
          <dgm:bulletEnabled val="1"/>
        </dgm:presLayoutVars>
      </dgm:prSet>
      <dgm:spPr/>
      <dgm:t>
        <a:bodyPr/>
        <a:lstStyle/>
        <a:p>
          <a:endParaRPr lang="es-CR"/>
        </a:p>
      </dgm:t>
    </dgm:pt>
    <dgm:pt modelId="{A9F5901B-C118-4914-8590-6A7471DAE534}" type="pres">
      <dgm:prSet presAssocID="{CB8A07ED-FC2F-45BB-A227-853CE3BDF33F}" presName="sibTrans" presStyleLbl="bgSibTrans2D1" presStyleIdx="4" presStyleCnt="11"/>
      <dgm:spPr/>
      <dgm:t>
        <a:bodyPr/>
        <a:lstStyle/>
        <a:p>
          <a:endParaRPr lang="es-CR"/>
        </a:p>
      </dgm:t>
    </dgm:pt>
    <dgm:pt modelId="{6E15AC5F-83A9-4CA7-9771-1EDC2A6579BD}" type="pres">
      <dgm:prSet presAssocID="{721D9AE7-29E5-46B1-883F-0FF188DA06F1}" presName="compNode" presStyleCnt="0"/>
      <dgm:spPr/>
      <dgm:t>
        <a:bodyPr/>
        <a:lstStyle/>
        <a:p>
          <a:endParaRPr lang="es-CR"/>
        </a:p>
      </dgm:t>
    </dgm:pt>
    <dgm:pt modelId="{E6159F1A-060F-487A-B73B-C1EA94CA75E5}" type="pres">
      <dgm:prSet presAssocID="{721D9AE7-29E5-46B1-883F-0FF188DA06F1}" presName="dummyConnPt" presStyleCnt="0"/>
      <dgm:spPr/>
      <dgm:t>
        <a:bodyPr/>
        <a:lstStyle/>
        <a:p>
          <a:endParaRPr lang="es-CR"/>
        </a:p>
      </dgm:t>
    </dgm:pt>
    <dgm:pt modelId="{1768EAC0-CCAC-4484-AF6C-B083246279C5}" type="pres">
      <dgm:prSet presAssocID="{721D9AE7-29E5-46B1-883F-0FF188DA06F1}" presName="node" presStyleLbl="node1" presStyleIdx="5" presStyleCnt="12">
        <dgm:presLayoutVars>
          <dgm:bulletEnabled val="1"/>
        </dgm:presLayoutVars>
      </dgm:prSet>
      <dgm:spPr/>
      <dgm:t>
        <a:bodyPr/>
        <a:lstStyle/>
        <a:p>
          <a:endParaRPr lang="es-CR"/>
        </a:p>
      </dgm:t>
    </dgm:pt>
    <dgm:pt modelId="{79A9FDCC-AFF8-4977-88FE-3D271D76538F}" type="pres">
      <dgm:prSet presAssocID="{98A9BD56-DF28-4B3D-9BB7-6583AC6FC2B0}" presName="sibTrans" presStyleLbl="bgSibTrans2D1" presStyleIdx="5" presStyleCnt="11"/>
      <dgm:spPr/>
      <dgm:t>
        <a:bodyPr/>
        <a:lstStyle/>
        <a:p>
          <a:endParaRPr lang="es-CR"/>
        </a:p>
      </dgm:t>
    </dgm:pt>
    <dgm:pt modelId="{42486B46-D661-43AF-9160-22BA5266B00F}" type="pres">
      <dgm:prSet presAssocID="{092D35B0-3FED-40E3-B476-C17361021D56}" presName="compNode" presStyleCnt="0"/>
      <dgm:spPr/>
      <dgm:t>
        <a:bodyPr/>
        <a:lstStyle/>
        <a:p>
          <a:endParaRPr lang="es-CR"/>
        </a:p>
      </dgm:t>
    </dgm:pt>
    <dgm:pt modelId="{11E33C5B-B753-44BE-B673-5085C1CF450E}" type="pres">
      <dgm:prSet presAssocID="{092D35B0-3FED-40E3-B476-C17361021D56}" presName="dummyConnPt" presStyleCnt="0"/>
      <dgm:spPr/>
      <dgm:t>
        <a:bodyPr/>
        <a:lstStyle/>
        <a:p>
          <a:endParaRPr lang="es-CR"/>
        </a:p>
      </dgm:t>
    </dgm:pt>
    <dgm:pt modelId="{2979A9A4-F46E-4323-900B-6518DFA9E9A5}" type="pres">
      <dgm:prSet presAssocID="{092D35B0-3FED-40E3-B476-C17361021D56}" presName="node" presStyleLbl="node1" presStyleIdx="6" presStyleCnt="12">
        <dgm:presLayoutVars>
          <dgm:bulletEnabled val="1"/>
        </dgm:presLayoutVars>
      </dgm:prSet>
      <dgm:spPr/>
      <dgm:t>
        <a:bodyPr/>
        <a:lstStyle/>
        <a:p>
          <a:endParaRPr lang="es-CR"/>
        </a:p>
      </dgm:t>
    </dgm:pt>
    <dgm:pt modelId="{491F3D60-8A25-4B88-AC40-D7C6F683A5CC}" type="pres">
      <dgm:prSet presAssocID="{3585D702-5900-42BA-89D0-817F6C8F3949}" presName="sibTrans" presStyleLbl="bgSibTrans2D1" presStyleIdx="6" presStyleCnt="11"/>
      <dgm:spPr/>
      <dgm:t>
        <a:bodyPr/>
        <a:lstStyle/>
        <a:p>
          <a:endParaRPr lang="es-CR"/>
        </a:p>
      </dgm:t>
    </dgm:pt>
    <dgm:pt modelId="{C979E991-96CB-445F-B8DF-9953DF5AE1E0}" type="pres">
      <dgm:prSet presAssocID="{05991C2A-97F5-4FEE-A0CB-0E917EF1EAD7}" presName="compNode" presStyleCnt="0"/>
      <dgm:spPr/>
      <dgm:t>
        <a:bodyPr/>
        <a:lstStyle/>
        <a:p>
          <a:endParaRPr lang="es-CR"/>
        </a:p>
      </dgm:t>
    </dgm:pt>
    <dgm:pt modelId="{BC59682E-1472-4EE2-8B2F-EDF259CBBFF4}" type="pres">
      <dgm:prSet presAssocID="{05991C2A-97F5-4FEE-A0CB-0E917EF1EAD7}" presName="dummyConnPt" presStyleCnt="0"/>
      <dgm:spPr/>
      <dgm:t>
        <a:bodyPr/>
        <a:lstStyle/>
        <a:p>
          <a:endParaRPr lang="es-CR"/>
        </a:p>
      </dgm:t>
    </dgm:pt>
    <dgm:pt modelId="{87859E97-3BED-4B80-B475-69435C854EE6}" type="pres">
      <dgm:prSet presAssocID="{05991C2A-97F5-4FEE-A0CB-0E917EF1EAD7}" presName="node" presStyleLbl="node1" presStyleIdx="7" presStyleCnt="12">
        <dgm:presLayoutVars>
          <dgm:bulletEnabled val="1"/>
        </dgm:presLayoutVars>
      </dgm:prSet>
      <dgm:spPr/>
      <dgm:t>
        <a:bodyPr/>
        <a:lstStyle/>
        <a:p>
          <a:endParaRPr lang="es-CR"/>
        </a:p>
      </dgm:t>
    </dgm:pt>
    <dgm:pt modelId="{1BAFF834-48CC-4902-A860-DEE1242AA7F1}" type="pres">
      <dgm:prSet presAssocID="{73329834-237E-4918-B295-534648F8C9CA}" presName="sibTrans" presStyleLbl="bgSibTrans2D1" presStyleIdx="7" presStyleCnt="11"/>
      <dgm:spPr/>
      <dgm:t>
        <a:bodyPr/>
        <a:lstStyle/>
        <a:p>
          <a:endParaRPr lang="es-CR"/>
        </a:p>
      </dgm:t>
    </dgm:pt>
    <dgm:pt modelId="{E29CC7BD-5D60-45FD-8FD4-C86781C4DDB5}" type="pres">
      <dgm:prSet presAssocID="{5020AD94-73DF-4E00-BAB9-191ABAAAB374}" presName="compNode" presStyleCnt="0"/>
      <dgm:spPr/>
      <dgm:t>
        <a:bodyPr/>
        <a:lstStyle/>
        <a:p>
          <a:endParaRPr lang="es-CR"/>
        </a:p>
      </dgm:t>
    </dgm:pt>
    <dgm:pt modelId="{3E009911-94A2-49A9-B12E-40DFEF3919AE}" type="pres">
      <dgm:prSet presAssocID="{5020AD94-73DF-4E00-BAB9-191ABAAAB374}" presName="dummyConnPt" presStyleCnt="0"/>
      <dgm:spPr/>
      <dgm:t>
        <a:bodyPr/>
        <a:lstStyle/>
        <a:p>
          <a:endParaRPr lang="es-CR"/>
        </a:p>
      </dgm:t>
    </dgm:pt>
    <dgm:pt modelId="{22426006-729E-40F9-A801-9E6ED200A49C}" type="pres">
      <dgm:prSet presAssocID="{5020AD94-73DF-4E00-BAB9-191ABAAAB374}" presName="node" presStyleLbl="node1" presStyleIdx="8" presStyleCnt="12">
        <dgm:presLayoutVars>
          <dgm:bulletEnabled val="1"/>
        </dgm:presLayoutVars>
      </dgm:prSet>
      <dgm:spPr/>
      <dgm:t>
        <a:bodyPr/>
        <a:lstStyle/>
        <a:p>
          <a:endParaRPr lang="es-CR"/>
        </a:p>
      </dgm:t>
    </dgm:pt>
    <dgm:pt modelId="{C471D8DE-BF09-41EE-B95B-662E6DCB9100}" type="pres">
      <dgm:prSet presAssocID="{586E511D-9794-40F8-B2AC-7BE5B9E90CDB}" presName="sibTrans" presStyleLbl="bgSibTrans2D1" presStyleIdx="8" presStyleCnt="11"/>
      <dgm:spPr/>
      <dgm:t>
        <a:bodyPr/>
        <a:lstStyle/>
        <a:p>
          <a:endParaRPr lang="es-CR"/>
        </a:p>
      </dgm:t>
    </dgm:pt>
    <dgm:pt modelId="{967CC632-842B-43B6-8579-3B38BBA3F17F}" type="pres">
      <dgm:prSet presAssocID="{178836F9-F8F0-40CB-A49C-64FECF7FD23D}" presName="compNode" presStyleCnt="0"/>
      <dgm:spPr/>
      <dgm:t>
        <a:bodyPr/>
        <a:lstStyle/>
        <a:p>
          <a:endParaRPr lang="es-CR"/>
        </a:p>
      </dgm:t>
    </dgm:pt>
    <dgm:pt modelId="{351440B1-45F2-4C9B-B7D2-C4496E90C5D0}" type="pres">
      <dgm:prSet presAssocID="{178836F9-F8F0-40CB-A49C-64FECF7FD23D}" presName="dummyConnPt" presStyleCnt="0"/>
      <dgm:spPr/>
      <dgm:t>
        <a:bodyPr/>
        <a:lstStyle/>
        <a:p>
          <a:endParaRPr lang="es-CR"/>
        </a:p>
      </dgm:t>
    </dgm:pt>
    <dgm:pt modelId="{26BC46C0-0823-44F6-8015-E1158FACE3C9}" type="pres">
      <dgm:prSet presAssocID="{178836F9-F8F0-40CB-A49C-64FECF7FD23D}" presName="node" presStyleLbl="node1" presStyleIdx="9" presStyleCnt="12">
        <dgm:presLayoutVars>
          <dgm:bulletEnabled val="1"/>
        </dgm:presLayoutVars>
      </dgm:prSet>
      <dgm:spPr/>
      <dgm:t>
        <a:bodyPr/>
        <a:lstStyle/>
        <a:p>
          <a:endParaRPr lang="es-CR"/>
        </a:p>
      </dgm:t>
    </dgm:pt>
    <dgm:pt modelId="{EBE40911-4AA2-449B-AFB0-3F7999A887EC}" type="pres">
      <dgm:prSet presAssocID="{51946F9A-837D-473C-964B-F2A1DE6CEE83}" presName="sibTrans" presStyleLbl="bgSibTrans2D1" presStyleIdx="9" presStyleCnt="11"/>
      <dgm:spPr/>
      <dgm:t>
        <a:bodyPr/>
        <a:lstStyle/>
        <a:p>
          <a:endParaRPr lang="es-CR"/>
        </a:p>
      </dgm:t>
    </dgm:pt>
    <dgm:pt modelId="{37D8151E-F66A-4749-AD87-49530FC0B13E}" type="pres">
      <dgm:prSet presAssocID="{32A6014B-4721-430C-82EC-38EECBF91754}" presName="compNode" presStyleCnt="0"/>
      <dgm:spPr/>
      <dgm:t>
        <a:bodyPr/>
        <a:lstStyle/>
        <a:p>
          <a:endParaRPr lang="es-CR"/>
        </a:p>
      </dgm:t>
    </dgm:pt>
    <dgm:pt modelId="{747FE20F-5A9A-46FB-A3F9-14EBD95E9207}" type="pres">
      <dgm:prSet presAssocID="{32A6014B-4721-430C-82EC-38EECBF91754}" presName="dummyConnPt" presStyleCnt="0"/>
      <dgm:spPr/>
      <dgm:t>
        <a:bodyPr/>
        <a:lstStyle/>
        <a:p>
          <a:endParaRPr lang="es-CR"/>
        </a:p>
      </dgm:t>
    </dgm:pt>
    <dgm:pt modelId="{383C84E3-56DE-4FCC-85A6-1A2037E3D792}" type="pres">
      <dgm:prSet presAssocID="{32A6014B-4721-430C-82EC-38EECBF91754}" presName="node" presStyleLbl="node1" presStyleIdx="10" presStyleCnt="12">
        <dgm:presLayoutVars>
          <dgm:bulletEnabled val="1"/>
        </dgm:presLayoutVars>
      </dgm:prSet>
      <dgm:spPr/>
      <dgm:t>
        <a:bodyPr/>
        <a:lstStyle/>
        <a:p>
          <a:endParaRPr lang="es-CR"/>
        </a:p>
      </dgm:t>
    </dgm:pt>
    <dgm:pt modelId="{DC3B6C0F-7170-42D6-B7E0-72A420634314}" type="pres">
      <dgm:prSet presAssocID="{3B924B1E-DD0B-4E19-A79B-6CD546D64440}" presName="sibTrans" presStyleLbl="bgSibTrans2D1" presStyleIdx="10" presStyleCnt="11"/>
      <dgm:spPr/>
      <dgm:t>
        <a:bodyPr/>
        <a:lstStyle/>
        <a:p>
          <a:endParaRPr lang="es-CR"/>
        </a:p>
      </dgm:t>
    </dgm:pt>
    <dgm:pt modelId="{DDA47DE8-6562-4570-AA81-A8088AA2DF00}" type="pres">
      <dgm:prSet presAssocID="{2D3068AF-AEDB-4E8C-927C-51A37A02353F}" presName="compNode" presStyleCnt="0"/>
      <dgm:spPr/>
      <dgm:t>
        <a:bodyPr/>
        <a:lstStyle/>
        <a:p>
          <a:endParaRPr lang="es-CR"/>
        </a:p>
      </dgm:t>
    </dgm:pt>
    <dgm:pt modelId="{C0DCA6AA-731F-4B17-BEF6-DECA1F0CB0E2}" type="pres">
      <dgm:prSet presAssocID="{2D3068AF-AEDB-4E8C-927C-51A37A02353F}" presName="dummyConnPt" presStyleCnt="0"/>
      <dgm:spPr/>
      <dgm:t>
        <a:bodyPr/>
        <a:lstStyle/>
        <a:p>
          <a:endParaRPr lang="es-CR"/>
        </a:p>
      </dgm:t>
    </dgm:pt>
    <dgm:pt modelId="{9DDBCBEA-FC68-4DD5-A5A6-B813E46FBA8D}" type="pres">
      <dgm:prSet presAssocID="{2D3068AF-AEDB-4E8C-927C-51A37A02353F}" presName="node" presStyleLbl="node1" presStyleIdx="11" presStyleCnt="12">
        <dgm:presLayoutVars>
          <dgm:bulletEnabled val="1"/>
        </dgm:presLayoutVars>
      </dgm:prSet>
      <dgm:spPr/>
      <dgm:t>
        <a:bodyPr/>
        <a:lstStyle/>
        <a:p>
          <a:endParaRPr lang="es-CR"/>
        </a:p>
      </dgm:t>
    </dgm:pt>
  </dgm:ptLst>
  <dgm:cxnLst>
    <dgm:cxn modelId="{878AFC38-09D9-42F1-AC43-64C126E2E3DD}" type="presOf" srcId="{5020AD94-73DF-4E00-BAB9-191ABAAAB374}" destId="{22426006-729E-40F9-A801-9E6ED200A49C}" srcOrd="0" destOrd="0" presId="urn:microsoft.com/office/officeart/2005/8/layout/bProcess4"/>
    <dgm:cxn modelId="{927BE6D7-EA5D-4BA3-B49A-F643DD85CD3E}" srcId="{ADD783F8-BB07-464E-927C-674E89DA8C69}" destId="{2C3679BD-C69C-4B93-B191-AA2E20B745A4}" srcOrd="1" destOrd="0" parTransId="{08199F72-F564-41FB-9A0C-E5DA4A08C414}" sibTransId="{DD56DB58-0680-4028-8955-87C5F15DA97E}"/>
    <dgm:cxn modelId="{FA6E890A-4D39-4622-AE2B-28E1B362B8C2}" type="presOf" srcId="{32A6014B-4721-430C-82EC-38EECBF91754}" destId="{383C84E3-56DE-4FCC-85A6-1A2037E3D792}" srcOrd="0" destOrd="0" presId="urn:microsoft.com/office/officeart/2005/8/layout/bProcess4"/>
    <dgm:cxn modelId="{A58B78B6-56CA-403D-B4D4-365124E538A0}" srcId="{ADD783F8-BB07-464E-927C-674E89DA8C69}" destId="{178836F9-F8F0-40CB-A49C-64FECF7FD23D}" srcOrd="9" destOrd="0" parTransId="{B0C46071-A15B-4FCF-AA24-D64A668C5932}" sibTransId="{51946F9A-837D-473C-964B-F2A1DE6CEE83}"/>
    <dgm:cxn modelId="{F7342707-7FAA-44D2-A950-58DD3C621666}" srcId="{ADD783F8-BB07-464E-927C-674E89DA8C69}" destId="{5020AD94-73DF-4E00-BAB9-191ABAAAB374}" srcOrd="8" destOrd="0" parTransId="{1F2D6113-DBE0-426C-8905-3B5A04A682B6}" sibTransId="{586E511D-9794-40F8-B2AC-7BE5B9E90CDB}"/>
    <dgm:cxn modelId="{8997CA19-A4B7-4829-BF9E-2C009B2532EE}" srcId="{ADD783F8-BB07-464E-927C-674E89DA8C69}" destId="{2D3068AF-AEDB-4E8C-927C-51A37A02353F}" srcOrd="11" destOrd="0" parTransId="{59E047AB-DD04-481E-ACCD-2DAF096B5EA2}" sibTransId="{F4233434-9DCB-4C51-A1CB-D227AE2B716A}"/>
    <dgm:cxn modelId="{B6ACB1FB-1878-4D63-8032-DAB7396A132E}" srcId="{ADD783F8-BB07-464E-927C-674E89DA8C69}" destId="{A97602FD-4FB7-4C42-88D4-0AF02CF3EE91}" srcOrd="0" destOrd="0" parTransId="{98F8C1F1-8714-40DE-861F-D3548BF669D5}" sibTransId="{6C260349-1872-4DE1-A3F9-5D466D157881}"/>
    <dgm:cxn modelId="{C1F081B1-8804-46A4-A8CC-080DD39500EA}" srcId="{ADD783F8-BB07-464E-927C-674E89DA8C69}" destId="{721D9AE7-29E5-46B1-883F-0FF188DA06F1}" srcOrd="5" destOrd="0" parTransId="{66BE696B-3FE5-4299-A2B3-50978F533AF0}" sibTransId="{98A9BD56-DF28-4B3D-9BB7-6583AC6FC2B0}"/>
    <dgm:cxn modelId="{B1A86A86-4040-4759-BBEF-6BB81C568C19}" srcId="{ADD783F8-BB07-464E-927C-674E89DA8C69}" destId="{2CE39AFA-8B9D-4D75-9D92-DD112215F27A}" srcOrd="4" destOrd="0" parTransId="{83F11951-396D-4615-B9AD-8F2364D38748}" sibTransId="{CB8A07ED-FC2F-45BB-A227-853CE3BDF33F}"/>
    <dgm:cxn modelId="{0466D966-E203-4D6C-A338-946C6B7DE42A}" type="presOf" srcId="{092D35B0-3FED-40E3-B476-C17361021D56}" destId="{2979A9A4-F46E-4323-900B-6518DFA9E9A5}" srcOrd="0" destOrd="0" presId="urn:microsoft.com/office/officeart/2005/8/layout/bProcess4"/>
    <dgm:cxn modelId="{388CC929-2B57-4573-9928-251C84F4E8B5}" type="presOf" srcId="{DD56DB58-0680-4028-8955-87C5F15DA97E}" destId="{F409D6B1-4240-4D83-8E71-F2C3C32294F7}" srcOrd="0" destOrd="0" presId="urn:microsoft.com/office/officeart/2005/8/layout/bProcess4"/>
    <dgm:cxn modelId="{460F4A87-0C1C-4E2F-AD03-B639A6C228FF}" type="presOf" srcId="{A387F0E6-7045-421A-A77F-68916603B3A4}" destId="{816F279B-ED8A-4711-BA9A-E9E153E76AAA}" srcOrd="0" destOrd="0" presId="urn:microsoft.com/office/officeart/2005/8/layout/bProcess4"/>
    <dgm:cxn modelId="{7B9A0930-2023-4BB1-8CCA-70C0130E5724}" type="presOf" srcId="{98A9BD56-DF28-4B3D-9BB7-6583AC6FC2B0}" destId="{79A9FDCC-AFF8-4977-88FE-3D271D76538F}" srcOrd="0" destOrd="0" presId="urn:microsoft.com/office/officeart/2005/8/layout/bProcess4"/>
    <dgm:cxn modelId="{675D6294-F3BF-4F0A-A103-2188A731678D}" srcId="{ADD783F8-BB07-464E-927C-674E89DA8C69}" destId="{32A6014B-4721-430C-82EC-38EECBF91754}" srcOrd="10" destOrd="0" parTransId="{01104C3B-DBBF-466A-9C41-BED080310EBE}" sibTransId="{3B924B1E-DD0B-4E19-A79B-6CD546D64440}"/>
    <dgm:cxn modelId="{A6862389-D237-4172-AF87-D013CC485ECF}" type="presOf" srcId="{73329834-237E-4918-B295-534648F8C9CA}" destId="{1BAFF834-48CC-4902-A860-DEE1242AA7F1}" srcOrd="0" destOrd="0" presId="urn:microsoft.com/office/officeart/2005/8/layout/bProcess4"/>
    <dgm:cxn modelId="{7819C5AA-AACE-4F8D-AA8D-322DB4828D66}" type="presOf" srcId="{88CDBF7B-54CF-4020-AB48-B0E1837F5013}" destId="{2FB8ED19-37AD-4666-AC39-E6C75140AA39}" srcOrd="0" destOrd="0" presId="urn:microsoft.com/office/officeart/2005/8/layout/bProcess4"/>
    <dgm:cxn modelId="{44107CD7-1F9A-492F-B11A-19690ADCBD52}" type="presOf" srcId="{6C260349-1872-4DE1-A3F9-5D466D157881}" destId="{E7576814-09F9-49F4-8B05-2F5FA6A257DB}" srcOrd="0" destOrd="0" presId="urn:microsoft.com/office/officeart/2005/8/layout/bProcess4"/>
    <dgm:cxn modelId="{5D089BA1-B5F0-43BB-86FF-EE7B859643D5}" type="presOf" srcId="{A97602FD-4FB7-4C42-88D4-0AF02CF3EE91}" destId="{19D8BD61-46D4-49F6-8EF4-116292CECD31}" srcOrd="0" destOrd="0" presId="urn:microsoft.com/office/officeart/2005/8/layout/bProcess4"/>
    <dgm:cxn modelId="{B248AB7E-7699-4AB8-B574-D2F9660D4D9F}" type="presOf" srcId="{08A05B7A-3E6B-4C30-B4A0-C8C6601E2A12}" destId="{34B352F0-EF16-414F-8BC5-29870053E127}" srcOrd="0" destOrd="0" presId="urn:microsoft.com/office/officeart/2005/8/layout/bProcess4"/>
    <dgm:cxn modelId="{F3C3CE65-68CC-405D-8EF8-34310D53D6FD}" srcId="{ADD783F8-BB07-464E-927C-674E89DA8C69}" destId="{88CDBF7B-54CF-4020-AB48-B0E1837F5013}" srcOrd="3" destOrd="0" parTransId="{91A6E8F4-482F-4B22-9402-456C63B767D0}" sibTransId="{76264E20-0108-4245-97EB-199FFF9992BE}"/>
    <dgm:cxn modelId="{7F637874-1271-496C-B7E1-7412F231F59F}" srcId="{ADD783F8-BB07-464E-927C-674E89DA8C69}" destId="{05991C2A-97F5-4FEE-A0CB-0E917EF1EAD7}" srcOrd="7" destOrd="0" parTransId="{32DFD681-16A1-426E-9BE2-54038E6C89EC}" sibTransId="{73329834-237E-4918-B295-534648F8C9CA}"/>
    <dgm:cxn modelId="{63889371-DA0C-490B-AC1F-89D73FA61E3F}" type="presOf" srcId="{ADD783F8-BB07-464E-927C-674E89DA8C69}" destId="{FC939640-A288-4074-B10E-106DADA98900}" srcOrd="0" destOrd="0" presId="urn:microsoft.com/office/officeart/2005/8/layout/bProcess4"/>
    <dgm:cxn modelId="{4948285C-EA4A-4197-B402-40A869C49C9D}" type="presOf" srcId="{2C3679BD-C69C-4B93-B191-AA2E20B745A4}" destId="{4E838EED-F14D-459B-81E9-B2423115AB9B}" srcOrd="0" destOrd="0" presId="urn:microsoft.com/office/officeart/2005/8/layout/bProcess4"/>
    <dgm:cxn modelId="{AD15A9CC-9F28-468E-9271-4F10104601AD}" type="presOf" srcId="{2D3068AF-AEDB-4E8C-927C-51A37A02353F}" destId="{9DDBCBEA-FC68-4DD5-A5A6-B813E46FBA8D}" srcOrd="0" destOrd="0" presId="urn:microsoft.com/office/officeart/2005/8/layout/bProcess4"/>
    <dgm:cxn modelId="{1E1B17E2-6821-41EA-BEB6-7BF99B3D99FF}" type="presOf" srcId="{CB8A07ED-FC2F-45BB-A227-853CE3BDF33F}" destId="{A9F5901B-C118-4914-8590-6A7471DAE534}" srcOrd="0" destOrd="0" presId="urn:microsoft.com/office/officeart/2005/8/layout/bProcess4"/>
    <dgm:cxn modelId="{6782F48B-5B4F-4DD2-A5AE-13C032A511C9}" type="presOf" srcId="{178836F9-F8F0-40CB-A49C-64FECF7FD23D}" destId="{26BC46C0-0823-44F6-8015-E1158FACE3C9}" srcOrd="0" destOrd="0" presId="urn:microsoft.com/office/officeart/2005/8/layout/bProcess4"/>
    <dgm:cxn modelId="{1258EE6E-28DE-4592-AFF8-2FB21A85D4A9}" type="presOf" srcId="{76264E20-0108-4245-97EB-199FFF9992BE}" destId="{3750F605-AD5E-4265-A192-21553123A3D0}" srcOrd="0" destOrd="0" presId="urn:microsoft.com/office/officeart/2005/8/layout/bProcess4"/>
    <dgm:cxn modelId="{C366A57C-C546-4B14-9B51-DE85B55580DA}" type="presOf" srcId="{3585D702-5900-42BA-89D0-817F6C8F3949}" destId="{491F3D60-8A25-4B88-AC40-D7C6F683A5CC}" srcOrd="0" destOrd="0" presId="urn:microsoft.com/office/officeart/2005/8/layout/bProcess4"/>
    <dgm:cxn modelId="{064B37E9-C433-4B92-87F8-4D21AE73A367}" type="presOf" srcId="{721D9AE7-29E5-46B1-883F-0FF188DA06F1}" destId="{1768EAC0-CCAC-4484-AF6C-B083246279C5}" srcOrd="0" destOrd="0" presId="urn:microsoft.com/office/officeart/2005/8/layout/bProcess4"/>
    <dgm:cxn modelId="{66807C5D-D904-4C16-8579-3135A44609A2}" type="presOf" srcId="{586E511D-9794-40F8-B2AC-7BE5B9E90CDB}" destId="{C471D8DE-BF09-41EE-B95B-662E6DCB9100}" srcOrd="0" destOrd="0" presId="urn:microsoft.com/office/officeart/2005/8/layout/bProcess4"/>
    <dgm:cxn modelId="{6260BCD0-13FD-4C97-A7D0-D1C00F3DD37E}" type="presOf" srcId="{2CE39AFA-8B9D-4D75-9D92-DD112215F27A}" destId="{D39B137E-307E-4A7C-BA08-4161CE4DA02F}" srcOrd="0" destOrd="0" presId="urn:microsoft.com/office/officeart/2005/8/layout/bProcess4"/>
    <dgm:cxn modelId="{50989E68-39AE-4395-BA2F-2817229963BB}" srcId="{ADD783F8-BB07-464E-927C-674E89DA8C69}" destId="{08A05B7A-3E6B-4C30-B4A0-C8C6601E2A12}" srcOrd="2" destOrd="0" parTransId="{8B5B595C-84DA-4CDB-BA69-0407079B0760}" sibTransId="{A387F0E6-7045-421A-A77F-68916603B3A4}"/>
    <dgm:cxn modelId="{F4061D17-A908-42A3-A6AA-33F763736797}" type="presOf" srcId="{3B924B1E-DD0B-4E19-A79B-6CD546D64440}" destId="{DC3B6C0F-7170-42D6-B7E0-72A420634314}" srcOrd="0" destOrd="0" presId="urn:microsoft.com/office/officeart/2005/8/layout/bProcess4"/>
    <dgm:cxn modelId="{6A83F531-8196-438E-A6CE-ECCA162309BB}" type="presOf" srcId="{51946F9A-837D-473C-964B-F2A1DE6CEE83}" destId="{EBE40911-4AA2-449B-AFB0-3F7999A887EC}" srcOrd="0" destOrd="0" presId="urn:microsoft.com/office/officeart/2005/8/layout/bProcess4"/>
    <dgm:cxn modelId="{42F47585-359D-4548-9086-14CB81D3D6EE}" type="presOf" srcId="{05991C2A-97F5-4FEE-A0CB-0E917EF1EAD7}" destId="{87859E97-3BED-4B80-B475-69435C854EE6}" srcOrd="0" destOrd="0" presId="urn:microsoft.com/office/officeart/2005/8/layout/bProcess4"/>
    <dgm:cxn modelId="{05513B94-5B1D-4A87-953D-EA319C8E67A7}" srcId="{ADD783F8-BB07-464E-927C-674E89DA8C69}" destId="{092D35B0-3FED-40E3-B476-C17361021D56}" srcOrd="6" destOrd="0" parTransId="{CF90943A-11F1-4203-9DE9-7DA9A673E9ED}" sibTransId="{3585D702-5900-42BA-89D0-817F6C8F3949}"/>
    <dgm:cxn modelId="{25030952-12C4-4244-89BD-7C48B373649B}" type="presParOf" srcId="{FC939640-A288-4074-B10E-106DADA98900}" destId="{26019421-2DA3-48EA-A319-13A93EB686B2}" srcOrd="0" destOrd="0" presId="urn:microsoft.com/office/officeart/2005/8/layout/bProcess4"/>
    <dgm:cxn modelId="{C15B15E1-D4D1-46EC-A562-8174FEDF04CB}" type="presParOf" srcId="{26019421-2DA3-48EA-A319-13A93EB686B2}" destId="{9B1678E0-9F4A-4696-9106-D2E33F2E597A}" srcOrd="0" destOrd="0" presId="urn:microsoft.com/office/officeart/2005/8/layout/bProcess4"/>
    <dgm:cxn modelId="{5120A6A9-26AD-49EA-90C4-007B2C4FAFAD}" type="presParOf" srcId="{26019421-2DA3-48EA-A319-13A93EB686B2}" destId="{19D8BD61-46D4-49F6-8EF4-116292CECD31}" srcOrd="1" destOrd="0" presId="urn:microsoft.com/office/officeart/2005/8/layout/bProcess4"/>
    <dgm:cxn modelId="{10A41EA1-70FC-402C-AC52-30187ADA2746}" type="presParOf" srcId="{FC939640-A288-4074-B10E-106DADA98900}" destId="{E7576814-09F9-49F4-8B05-2F5FA6A257DB}" srcOrd="1" destOrd="0" presId="urn:microsoft.com/office/officeart/2005/8/layout/bProcess4"/>
    <dgm:cxn modelId="{1DCAF682-FBBC-4568-97E1-E36A7E1F6A73}" type="presParOf" srcId="{FC939640-A288-4074-B10E-106DADA98900}" destId="{F826243D-7F66-4F9F-AEBD-2D6DEC85767E}" srcOrd="2" destOrd="0" presId="urn:microsoft.com/office/officeart/2005/8/layout/bProcess4"/>
    <dgm:cxn modelId="{A5415949-89C2-49A5-B4D4-29FBCCEC047B}" type="presParOf" srcId="{F826243D-7F66-4F9F-AEBD-2D6DEC85767E}" destId="{1F5099C9-42DE-40E0-8A23-6E33A2E63C8D}" srcOrd="0" destOrd="0" presId="urn:microsoft.com/office/officeart/2005/8/layout/bProcess4"/>
    <dgm:cxn modelId="{E89B8200-03A9-45EB-9187-E6DFF35EBB76}" type="presParOf" srcId="{F826243D-7F66-4F9F-AEBD-2D6DEC85767E}" destId="{4E838EED-F14D-459B-81E9-B2423115AB9B}" srcOrd="1" destOrd="0" presId="urn:microsoft.com/office/officeart/2005/8/layout/bProcess4"/>
    <dgm:cxn modelId="{0FB867DC-DD32-4F57-9CE3-E5D129696970}" type="presParOf" srcId="{FC939640-A288-4074-B10E-106DADA98900}" destId="{F409D6B1-4240-4D83-8E71-F2C3C32294F7}" srcOrd="3" destOrd="0" presId="urn:microsoft.com/office/officeart/2005/8/layout/bProcess4"/>
    <dgm:cxn modelId="{99C049A4-CE44-4DFE-B10B-5BDF284904D8}" type="presParOf" srcId="{FC939640-A288-4074-B10E-106DADA98900}" destId="{A25B7451-B5A2-49DF-B159-F507F0B94C9A}" srcOrd="4" destOrd="0" presId="urn:microsoft.com/office/officeart/2005/8/layout/bProcess4"/>
    <dgm:cxn modelId="{6F5F39B2-A5B4-486F-A3DB-4DC2D0139952}" type="presParOf" srcId="{A25B7451-B5A2-49DF-B159-F507F0B94C9A}" destId="{8A88093E-1146-4E55-A67B-F1308821D049}" srcOrd="0" destOrd="0" presId="urn:microsoft.com/office/officeart/2005/8/layout/bProcess4"/>
    <dgm:cxn modelId="{5ED0F3EB-B949-47E9-8471-756D06D8C0E1}" type="presParOf" srcId="{A25B7451-B5A2-49DF-B159-F507F0B94C9A}" destId="{34B352F0-EF16-414F-8BC5-29870053E127}" srcOrd="1" destOrd="0" presId="urn:microsoft.com/office/officeart/2005/8/layout/bProcess4"/>
    <dgm:cxn modelId="{6E1D5167-10A6-4C8F-BC58-9448DF693090}" type="presParOf" srcId="{FC939640-A288-4074-B10E-106DADA98900}" destId="{816F279B-ED8A-4711-BA9A-E9E153E76AAA}" srcOrd="5" destOrd="0" presId="urn:microsoft.com/office/officeart/2005/8/layout/bProcess4"/>
    <dgm:cxn modelId="{7DF37365-F8F5-4D93-B563-37C8E07D7850}" type="presParOf" srcId="{FC939640-A288-4074-B10E-106DADA98900}" destId="{6D9CE778-DF21-47A9-AC11-CF0CC81C5D22}" srcOrd="6" destOrd="0" presId="urn:microsoft.com/office/officeart/2005/8/layout/bProcess4"/>
    <dgm:cxn modelId="{3A97BC23-224B-4218-911F-3493AEC559E9}" type="presParOf" srcId="{6D9CE778-DF21-47A9-AC11-CF0CC81C5D22}" destId="{D11EFA0D-8F33-4628-A823-130A99CD1A5A}" srcOrd="0" destOrd="0" presId="urn:microsoft.com/office/officeart/2005/8/layout/bProcess4"/>
    <dgm:cxn modelId="{3F187EAC-6854-468B-8A1F-7B6058BB9BE4}" type="presParOf" srcId="{6D9CE778-DF21-47A9-AC11-CF0CC81C5D22}" destId="{2FB8ED19-37AD-4666-AC39-E6C75140AA39}" srcOrd="1" destOrd="0" presId="urn:microsoft.com/office/officeart/2005/8/layout/bProcess4"/>
    <dgm:cxn modelId="{68769D86-C62A-4EA7-82EC-7DAC8E77AC1D}" type="presParOf" srcId="{FC939640-A288-4074-B10E-106DADA98900}" destId="{3750F605-AD5E-4265-A192-21553123A3D0}" srcOrd="7" destOrd="0" presId="urn:microsoft.com/office/officeart/2005/8/layout/bProcess4"/>
    <dgm:cxn modelId="{B8EEA2E9-A294-4AAF-BA13-42A4A4517531}" type="presParOf" srcId="{FC939640-A288-4074-B10E-106DADA98900}" destId="{3D5479C5-DCC3-40EA-A9F4-79E2B6EA6044}" srcOrd="8" destOrd="0" presId="urn:microsoft.com/office/officeart/2005/8/layout/bProcess4"/>
    <dgm:cxn modelId="{792FDEEE-E939-4963-A721-3C87604869C1}" type="presParOf" srcId="{3D5479C5-DCC3-40EA-A9F4-79E2B6EA6044}" destId="{738C55A8-D79B-48E2-B024-B882261DC417}" srcOrd="0" destOrd="0" presId="urn:microsoft.com/office/officeart/2005/8/layout/bProcess4"/>
    <dgm:cxn modelId="{89CA557C-E2B8-4643-9446-77C3470827D3}" type="presParOf" srcId="{3D5479C5-DCC3-40EA-A9F4-79E2B6EA6044}" destId="{D39B137E-307E-4A7C-BA08-4161CE4DA02F}" srcOrd="1" destOrd="0" presId="urn:microsoft.com/office/officeart/2005/8/layout/bProcess4"/>
    <dgm:cxn modelId="{717EEFF1-1323-44C1-92E8-46BCE9DC72E9}" type="presParOf" srcId="{FC939640-A288-4074-B10E-106DADA98900}" destId="{A9F5901B-C118-4914-8590-6A7471DAE534}" srcOrd="9" destOrd="0" presId="urn:microsoft.com/office/officeart/2005/8/layout/bProcess4"/>
    <dgm:cxn modelId="{EA043C2D-CF91-4EBE-A444-28843AC91103}" type="presParOf" srcId="{FC939640-A288-4074-B10E-106DADA98900}" destId="{6E15AC5F-83A9-4CA7-9771-1EDC2A6579BD}" srcOrd="10" destOrd="0" presId="urn:microsoft.com/office/officeart/2005/8/layout/bProcess4"/>
    <dgm:cxn modelId="{C842071D-FAF7-4A52-9B88-B65B17380A7C}" type="presParOf" srcId="{6E15AC5F-83A9-4CA7-9771-1EDC2A6579BD}" destId="{E6159F1A-060F-487A-B73B-C1EA94CA75E5}" srcOrd="0" destOrd="0" presId="urn:microsoft.com/office/officeart/2005/8/layout/bProcess4"/>
    <dgm:cxn modelId="{193CE302-C065-476F-ADA6-85D661EF8AEB}" type="presParOf" srcId="{6E15AC5F-83A9-4CA7-9771-1EDC2A6579BD}" destId="{1768EAC0-CCAC-4484-AF6C-B083246279C5}" srcOrd="1" destOrd="0" presId="urn:microsoft.com/office/officeart/2005/8/layout/bProcess4"/>
    <dgm:cxn modelId="{78C63924-1EA5-4AF9-9524-798A2D76F158}" type="presParOf" srcId="{FC939640-A288-4074-B10E-106DADA98900}" destId="{79A9FDCC-AFF8-4977-88FE-3D271D76538F}" srcOrd="11" destOrd="0" presId="urn:microsoft.com/office/officeart/2005/8/layout/bProcess4"/>
    <dgm:cxn modelId="{8875D058-ED50-4BBC-AF6A-141314E9D05D}" type="presParOf" srcId="{FC939640-A288-4074-B10E-106DADA98900}" destId="{42486B46-D661-43AF-9160-22BA5266B00F}" srcOrd="12" destOrd="0" presId="urn:microsoft.com/office/officeart/2005/8/layout/bProcess4"/>
    <dgm:cxn modelId="{67D77313-1764-4DFD-817E-1EA96EBC65D4}" type="presParOf" srcId="{42486B46-D661-43AF-9160-22BA5266B00F}" destId="{11E33C5B-B753-44BE-B673-5085C1CF450E}" srcOrd="0" destOrd="0" presId="urn:microsoft.com/office/officeart/2005/8/layout/bProcess4"/>
    <dgm:cxn modelId="{5927C36A-FB35-4050-8B05-FBC861A42E08}" type="presParOf" srcId="{42486B46-D661-43AF-9160-22BA5266B00F}" destId="{2979A9A4-F46E-4323-900B-6518DFA9E9A5}" srcOrd="1" destOrd="0" presId="urn:microsoft.com/office/officeart/2005/8/layout/bProcess4"/>
    <dgm:cxn modelId="{E8022EAE-A03A-41C0-A227-A0D67E96D489}" type="presParOf" srcId="{FC939640-A288-4074-B10E-106DADA98900}" destId="{491F3D60-8A25-4B88-AC40-D7C6F683A5CC}" srcOrd="13" destOrd="0" presId="urn:microsoft.com/office/officeart/2005/8/layout/bProcess4"/>
    <dgm:cxn modelId="{D5F8CD89-48CC-42CC-8680-B44D8A2510A5}" type="presParOf" srcId="{FC939640-A288-4074-B10E-106DADA98900}" destId="{C979E991-96CB-445F-B8DF-9953DF5AE1E0}" srcOrd="14" destOrd="0" presId="urn:microsoft.com/office/officeart/2005/8/layout/bProcess4"/>
    <dgm:cxn modelId="{AA857649-241C-4427-8B43-8BEDB296349E}" type="presParOf" srcId="{C979E991-96CB-445F-B8DF-9953DF5AE1E0}" destId="{BC59682E-1472-4EE2-8B2F-EDF259CBBFF4}" srcOrd="0" destOrd="0" presId="urn:microsoft.com/office/officeart/2005/8/layout/bProcess4"/>
    <dgm:cxn modelId="{ABC0B032-920F-40C6-AD67-4C14910564C6}" type="presParOf" srcId="{C979E991-96CB-445F-B8DF-9953DF5AE1E0}" destId="{87859E97-3BED-4B80-B475-69435C854EE6}" srcOrd="1" destOrd="0" presId="urn:microsoft.com/office/officeart/2005/8/layout/bProcess4"/>
    <dgm:cxn modelId="{8C21FB7A-87D8-4E84-91FF-D06C1D2CEED3}" type="presParOf" srcId="{FC939640-A288-4074-B10E-106DADA98900}" destId="{1BAFF834-48CC-4902-A860-DEE1242AA7F1}" srcOrd="15" destOrd="0" presId="urn:microsoft.com/office/officeart/2005/8/layout/bProcess4"/>
    <dgm:cxn modelId="{761D44B5-C23D-46AC-BA90-354C1D7AB2CF}" type="presParOf" srcId="{FC939640-A288-4074-B10E-106DADA98900}" destId="{E29CC7BD-5D60-45FD-8FD4-C86781C4DDB5}" srcOrd="16" destOrd="0" presId="urn:microsoft.com/office/officeart/2005/8/layout/bProcess4"/>
    <dgm:cxn modelId="{CC7A9395-6874-47E0-8257-2F6A0319DD3F}" type="presParOf" srcId="{E29CC7BD-5D60-45FD-8FD4-C86781C4DDB5}" destId="{3E009911-94A2-49A9-B12E-40DFEF3919AE}" srcOrd="0" destOrd="0" presId="urn:microsoft.com/office/officeart/2005/8/layout/bProcess4"/>
    <dgm:cxn modelId="{90B6A317-BC46-4854-ACCC-04F237AFB106}" type="presParOf" srcId="{E29CC7BD-5D60-45FD-8FD4-C86781C4DDB5}" destId="{22426006-729E-40F9-A801-9E6ED200A49C}" srcOrd="1" destOrd="0" presId="urn:microsoft.com/office/officeart/2005/8/layout/bProcess4"/>
    <dgm:cxn modelId="{6D00F9DA-29F2-4072-BC74-F398F5665877}" type="presParOf" srcId="{FC939640-A288-4074-B10E-106DADA98900}" destId="{C471D8DE-BF09-41EE-B95B-662E6DCB9100}" srcOrd="17" destOrd="0" presId="urn:microsoft.com/office/officeart/2005/8/layout/bProcess4"/>
    <dgm:cxn modelId="{2C400A83-D639-48BB-8677-600870B59DB6}" type="presParOf" srcId="{FC939640-A288-4074-B10E-106DADA98900}" destId="{967CC632-842B-43B6-8579-3B38BBA3F17F}" srcOrd="18" destOrd="0" presId="urn:microsoft.com/office/officeart/2005/8/layout/bProcess4"/>
    <dgm:cxn modelId="{5845E518-912F-48EF-A713-9968B96D42B0}" type="presParOf" srcId="{967CC632-842B-43B6-8579-3B38BBA3F17F}" destId="{351440B1-45F2-4C9B-B7D2-C4496E90C5D0}" srcOrd="0" destOrd="0" presId="urn:microsoft.com/office/officeart/2005/8/layout/bProcess4"/>
    <dgm:cxn modelId="{271B588B-B46C-4C06-9605-52769D37DD90}" type="presParOf" srcId="{967CC632-842B-43B6-8579-3B38BBA3F17F}" destId="{26BC46C0-0823-44F6-8015-E1158FACE3C9}" srcOrd="1" destOrd="0" presId="urn:microsoft.com/office/officeart/2005/8/layout/bProcess4"/>
    <dgm:cxn modelId="{95645F76-2B64-4012-A025-4AECF82EEB41}" type="presParOf" srcId="{FC939640-A288-4074-B10E-106DADA98900}" destId="{EBE40911-4AA2-449B-AFB0-3F7999A887EC}" srcOrd="19" destOrd="0" presId="urn:microsoft.com/office/officeart/2005/8/layout/bProcess4"/>
    <dgm:cxn modelId="{8C0A090D-FD47-438C-9D71-334616ABAE4A}" type="presParOf" srcId="{FC939640-A288-4074-B10E-106DADA98900}" destId="{37D8151E-F66A-4749-AD87-49530FC0B13E}" srcOrd="20" destOrd="0" presId="urn:microsoft.com/office/officeart/2005/8/layout/bProcess4"/>
    <dgm:cxn modelId="{5D0DC7CB-15E1-4AE9-B39D-BA0F9B65780A}" type="presParOf" srcId="{37D8151E-F66A-4749-AD87-49530FC0B13E}" destId="{747FE20F-5A9A-46FB-A3F9-14EBD95E9207}" srcOrd="0" destOrd="0" presId="urn:microsoft.com/office/officeart/2005/8/layout/bProcess4"/>
    <dgm:cxn modelId="{3DD989C9-E088-4A88-98A4-D65C5D3BC0FA}" type="presParOf" srcId="{37D8151E-F66A-4749-AD87-49530FC0B13E}" destId="{383C84E3-56DE-4FCC-85A6-1A2037E3D792}" srcOrd="1" destOrd="0" presId="urn:microsoft.com/office/officeart/2005/8/layout/bProcess4"/>
    <dgm:cxn modelId="{A6C14A93-A71B-4961-91F9-50257F36769E}" type="presParOf" srcId="{FC939640-A288-4074-B10E-106DADA98900}" destId="{DC3B6C0F-7170-42D6-B7E0-72A420634314}" srcOrd="21" destOrd="0" presId="urn:microsoft.com/office/officeart/2005/8/layout/bProcess4"/>
    <dgm:cxn modelId="{67984AEE-1184-41B8-8ACC-B983F96F7728}" type="presParOf" srcId="{FC939640-A288-4074-B10E-106DADA98900}" destId="{DDA47DE8-6562-4570-AA81-A8088AA2DF00}" srcOrd="22" destOrd="0" presId="urn:microsoft.com/office/officeart/2005/8/layout/bProcess4"/>
    <dgm:cxn modelId="{88A15063-BFA3-4210-A175-CCAE372DF4F1}" type="presParOf" srcId="{DDA47DE8-6562-4570-AA81-A8088AA2DF00}" destId="{C0DCA6AA-731F-4B17-BEF6-DECA1F0CB0E2}" srcOrd="0" destOrd="0" presId="urn:microsoft.com/office/officeart/2005/8/layout/bProcess4"/>
    <dgm:cxn modelId="{83399F71-419B-494F-BF15-DB9A17241A02}" type="presParOf" srcId="{DDA47DE8-6562-4570-AA81-A8088AA2DF00}" destId="{9DDBCBEA-FC68-4DD5-A5A6-B813E46FBA8D}" srcOrd="1" destOrd="0" presId="urn:microsoft.com/office/officeart/2005/8/layout/bProcess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CDD01F-9BC1-49F7-B022-C4688A4C4AEF}">
      <dsp:nvSpPr>
        <dsp:cNvPr id="0" name=""/>
        <dsp:cNvSpPr/>
      </dsp:nvSpPr>
      <dsp:spPr>
        <a:xfrm>
          <a:off x="2353915" y="537"/>
          <a:ext cx="904298" cy="58779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dirty="0" smtClean="0"/>
            <a:t>Negocios y Servicios</a:t>
          </a:r>
          <a:endParaRPr lang="es-CR" sz="1000" b="1" kern="1200" dirty="0"/>
        </a:p>
      </dsp:txBody>
      <dsp:txXfrm>
        <a:off x="2382609" y="29231"/>
        <a:ext cx="846910" cy="530405"/>
      </dsp:txXfrm>
    </dsp:sp>
    <dsp:sp modelId="{427DD552-3A56-441A-90DC-D49ECBFD3AAE}">
      <dsp:nvSpPr>
        <dsp:cNvPr id="0" name=""/>
        <dsp:cNvSpPr/>
      </dsp:nvSpPr>
      <dsp:spPr>
        <a:xfrm>
          <a:off x="1419971" y="294434"/>
          <a:ext cx="2772186" cy="2772186"/>
        </a:xfrm>
        <a:custGeom>
          <a:avLst/>
          <a:gdLst/>
          <a:ahLst/>
          <a:cxnLst/>
          <a:rect l="0" t="0" r="0" b="0"/>
          <a:pathLst>
            <a:path>
              <a:moveTo>
                <a:pt x="1952263" y="120903"/>
              </a:moveTo>
              <a:arcTo wR="1386093" hR="1386093" stAng="17646506" swAng="925268"/>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CCC3CE1-D495-4163-8013-EF3FADC1AF53}">
      <dsp:nvSpPr>
        <dsp:cNvPr id="0" name=""/>
        <dsp:cNvSpPr/>
      </dsp:nvSpPr>
      <dsp:spPr>
        <a:xfrm>
          <a:off x="3554307" y="693584"/>
          <a:ext cx="904298" cy="587793"/>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dirty="0" smtClean="0"/>
            <a:t>Gestión Pública y Sociedad</a:t>
          </a:r>
          <a:endParaRPr lang="es-CR" sz="1000" b="1" kern="1200" dirty="0"/>
        </a:p>
      </dsp:txBody>
      <dsp:txXfrm>
        <a:off x="3583001" y="722278"/>
        <a:ext cx="846910" cy="530405"/>
      </dsp:txXfrm>
    </dsp:sp>
    <dsp:sp modelId="{1DC1A8AC-D5FA-43D3-A7EF-B423066A04AF}">
      <dsp:nvSpPr>
        <dsp:cNvPr id="0" name=""/>
        <dsp:cNvSpPr/>
      </dsp:nvSpPr>
      <dsp:spPr>
        <a:xfrm>
          <a:off x="1419971" y="294434"/>
          <a:ext cx="2772186" cy="2772186"/>
        </a:xfrm>
        <a:custGeom>
          <a:avLst/>
          <a:gdLst/>
          <a:ahLst/>
          <a:cxnLst/>
          <a:rect l="0" t="0" r="0" b="0"/>
          <a:pathLst>
            <a:path>
              <a:moveTo>
                <a:pt x="2750550" y="1142147"/>
              </a:moveTo>
              <a:arcTo wR="1386093" hR="1386093" stAng="20991805" swAng="1216389"/>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EE47C1F-4731-41C5-BED7-17A232866F6A}">
      <dsp:nvSpPr>
        <dsp:cNvPr id="0" name=""/>
        <dsp:cNvSpPr/>
      </dsp:nvSpPr>
      <dsp:spPr>
        <a:xfrm>
          <a:off x="3554307" y="2079677"/>
          <a:ext cx="904298" cy="587793"/>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dirty="0" smtClean="0"/>
            <a:t>Aplicación de TIC</a:t>
          </a:r>
          <a:endParaRPr lang="es-CR" sz="1000" b="1" kern="1200" dirty="0"/>
        </a:p>
      </dsp:txBody>
      <dsp:txXfrm>
        <a:off x="3583001" y="2108371"/>
        <a:ext cx="846910" cy="530405"/>
      </dsp:txXfrm>
    </dsp:sp>
    <dsp:sp modelId="{5249BB18-FA00-4FFF-AD2D-C69A99157461}">
      <dsp:nvSpPr>
        <dsp:cNvPr id="0" name=""/>
        <dsp:cNvSpPr/>
      </dsp:nvSpPr>
      <dsp:spPr>
        <a:xfrm>
          <a:off x="1419971" y="294434"/>
          <a:ext cx="2772186" cy="2772186"/>
        </a:xfrm>
        <a:custGeom>
          <a:avLst/>
          <a:gdLst/>
          <a:ahLst/>
          <a:cxnLst/>
          <a:rect l="0" t="0" r="0" b="0"/>
          <a:pathLst>
            <a:path>
              <a:moveTo>
                <a:pt x="2268308" y="2455181"/>
              </a:moveTo>
              <a:arcTo wR="1386093" hR="1386093" stAng="3028226" swAng="925268"/>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E835D5B-7EB1-4031-BED3-2A2806F960BB}">
      <dsp:nvSpPr>
        <dsp:cNvPr id="0" name=""/>
        <dsp:cNvSpPr/>
      </dsp:nvSpPr>
      <dsp:spPr>
        <a:xfrm>
          <a:off x="2353915" y="2772723"/>
          <a:ext cx="904298" cy="587793"/>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dirty="0" smtClean="0"/>
            <a:t>Aprendizaje y conocimiento</a:t>
          </a:r>
          <a:endParaRPr lang="es-CR" sz="1000" b="1" kern="1200" dirty="0"/>
        </a:p>
      </dsp:txBody>
      <dsp:txXfrm>
        <a:off x="2382609" y="2801417"/>
        <a:ext cx="846910" cy="530405"/>
      </dsp:txXfrm>
    </dsp:sp>
    <dsp:sp modelId="{9A1CAFE6-24EC-4AF2-8913-60688D6118BE}">
      <dsp:nvSpPr>
        <dsp:cNvPr id="0" name=""/>
        <dsp:cNvSpPr/>
      </dsp:nvSpPr>
      <dsp:spPr>
        <a:xfrm>
          <a:off x="1419971" y="294434"/>
          <a:ext cx="2772186" cy="2772186"/>
        </a:xfrm>
        <a:custGeom>
          <a:avLst/>
          <a:gdLst/>
          <a:ahLst/>
          <a:cxnLst/>
          <a:rect l="0" t="0" r="0" b="0"/>
          <a:pathLst>
            <a:path>
              <a:moveTo>
                <a:pt x="819922" y="2651282"/>
              </a:moveTo>
              <a:arcTo wR="1386093" hR="1386093" stAng="6846506" swAng="925268"/>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CC1F5B6-BFA8-4739-BD3C-6B022E0D9780}">
      <dsp:nvSpPr>
        <dsp:cNvPr id="0" name=""/>
        <dsp:cNvSpPr/>
      </dsp:nvSpPr>
      <dsp:spPr>
        <a:xfrm>
          <a:off x="1153524" y="2079677"/>
          <a:ext cx="904298" cy="587793"/>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dirty="0" smtClean="0"/>
            <a:t>Gestión ambiental</a:t>
          </a:r>
          <a:endParaRPr lang="es-CR" sz="1000" b="1" kern="1200" dirty="0"/>
        </a:p>
      </dsp:txBody>
      <dsp:txXfrm>
        <a:off x="1182218" y="2108371"/>
        <a:ext cx="846910" cy="530405"/>
      </dsp:txXfrm>
    </dsp:sp>
    <dsp:sp modelId="{BE3E1BB9-8688-4056-9816-B9A5133230F3}">
      <dsp:nvSpPr>
        <dsp:cNvPr id="0" name=""/>
        <dsp:cNvSpPr/>
      </dsp:nvSpPr>
      <dsp:spPr>
        <a:xfrm>
          <a:off x="1419971" y="294434"/>
          <a:ext cx="2772186" cy="2772186"/>
        </a:xfrm>
        <a:custGeom>
          <a:avLst/>
          <a:gdLst/>
          <a:ahLst/>
          <a:cxnLst/>
          <a:rect l="0" t="0" r="0" b="0"/>
          <a:pathLst>
            <a:path>
              <a:moveTo>
                <a:pt x="21635" y="1630038"/>
              </a:moveTo>
              <a:arcTo wR="1386093" hR="1386093" stAng="10191805" swAng="1216389"/>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3EE6619-375A-45F6-B19B-E78C34F5EDE6}">
      <dsp:nvSpPr>
        <dsp:cNvPr id="0" name=""/>
        <dsp:cNvSpPr/>
      </dsp:nvSpPr>
      <dsp:spPr>
        <a:xfrm>
          <a:off x="1153524" y="693584"/>
          <a:ext cx="904298" cy="58779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dirty="0" smtClean="0"/>
            <a:t>Salud y bienestar</a:t>
          </a:r>
          <a:endParaRPr lang="es-CR" sz="1000" b="1" kern="1200" dirty="0"/>
        </a:p>
      </dsp:txBody>
      <dsp:txXfrm>
        <a:off x="1182218" y="722278"/>
        <a:ext cx="846910" cy="530405"/>
      </dsp:txXfrm>
    </dsp:sp>
    <dsp:sp modelId="{50E9F3D0-A5F5-43AF-9EB5-1C733EA8F76B}">
      <dsp:nvSpPr>
        <dsp:cNvPr id="0" name=""/>
        <dsp:cNvSpPr/>
      </dsp:nvSpPr>
      <dsp:spPr>
        <a:xfrm>
          <a:off x="1419971" y="294434"/>
          <a:ext cx="2772186" cy="2772186"/>
        </a:xfrm>
        <a:custGeom>
          <a:avLst/>
          <a:gdLst/>
          <a:ahLst/>
          <a:cxnLst/>
          <a:rect l="0" t="0" r="0" b="0"/>
          <a:pathLst>
            <a:path>
              <a:moveTo>
                <a:pt x="503877" y="317004"/>
              </a:moveTo>
              <a:arcTo wR="1386093" hR="1386093" stAng="13828226" swAng="925268"/>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76814-09F9-49F4-8B05-2F5FA6A257DB}">
      <dsp:nvSpPr>
        <dsp:cNvPr id="0" name=""/>
        <dsp:cNvSpPr/>
      </dsp:nvSpPr>
      <dsp:spPr>
        <a:xfrm rot="5400000">
          <a:off x="801130" y="436512"/>
          <a:ext cx="677872" cy="82095"/>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D8BD61-46D4-49F6-8EF4-116292CECD31}">
      <dsp:nvSpPr>
        <dsp:cNvPr id="0" name=""/>
        <dsp:cNvSpPr/>
      </dsp:nvSpPr>
      <dsp:spPr>
        <a:xfrm>
          <a:off x="954503" y="101"/>
          <a:ext cx="912174" cy="547304"/>
        </a:xfrm>
        <a:prstGeom prst="roundRect">
          <a:avLst>
            <a:gd name="adj" fmla="val 10000"/>
          </a:avLst>
        </a:prstGeom>
        <a:solidFill>
          <a:srgbClr val="E63C2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dirty="0" smtClean="0">
              <a:latin typeface="Marvel"/>
              <a:cs typeface="Times New Roman" pitchFamily="18" charset="0"/>
            </a:rPr>
            <a:t>Publicidad</a:t>
          </a:r>
          <a:endParaRPr lang="es-ES" sz="1200" b="1" kern="1200" dirty="0">
            <a:latin typeface="Marvel"/>
          </a:endParaRPr>
        </a:p>
      </dsp:txBody>
      <dsp:txXfrm>
        <a:off x="970533" y="16131"/>
        <a:ext cx="880114" cy="515244"/>
      </dsp:txXfrm>
    </dsp:sp>
    <dsp:sp modelId="{F409D6B1-4240-4D83-8E71-F2C3C32294F7}">
      <dsp:nvSpPr>
        <dsp:cNvPr id="0" name=""/>
        <dsp:cNvSpPr/>
      </dsp:nvSpPr>
      <dsp:spPr>
        <a:xfrm rot="5400000">
          <a:off x="801130" y="1120643"/>
          <a:ext cx="677872" cy="82095"/>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E838EED-F14D-459B-81E9-B2423115AB9B}">
      <dsp:nvSpPr>
        <dsp:cNvPr id="0" name=""/>
        <dsp:cNvSpPr/>
      </dsp:nvSpPr>
      <dsp:spPr>
        <a:xfrm>
          <a:off x="954503" y="684231"/>
          <a:ext cx="912174" cy="547304"/>
        </a:xfrm>
        <a:prstGeom prst="roundRect">
          <a:avLst>
            <a:gd name="adj" fmla="val 10000"/>
          </a:avLst>
        </a:prstGeom>
        <a:solidFill>
          <a:srgbClr val="704E4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dirty="0" smtClean="0">
              <a:latin typeface="Marvel"/>
              <a:cs typeface="Times New Roman" pitchFamily="18" charset="0"/>
            </a:rPr>
            <a:t>Comercio Electrónico</a:t>
          </a:r>
          <a:endParaRPr lang="es-ES" sz="1200" b="1" kern="1200" dirty="0">
            <a:latin typeface="Marvel"/>
            <a:cs typeface="Times New Roman" pitchFamily="18" charset="0"/>
          </a:endParaRPr>
        </a:p>
      </dsp:txBody>
      <dsp:txXfrm>
        <a:off x="970533" y="700261"/>
        <a:ext cx="880114" cy="515244"/>
      </dsp:txXfrm>
    </dsp:sp>
    <dsp:sp modelId="{816F279B-ED8A-4711-BA9A-E9E153E76AAA}">
      <dsp:nvSpPr>
        <dsp:cNvPr id="0" name=""/>
        <dsp:cNvSpPr/>
      </dsp:nvSpPr>
      <dsp:spPr>
        <a:xfrm rot="5400000">
          <a:off x="801130" y="1804774"/>
          <a:ext cx="677872" cy="82095"/>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4B352F0-EF16-414F-8BC5-29870053E127}">
      <dsp:nvSpPr>
        <dsp:cNvPr id="0" name=""/>
        <dsp:cNvSpPr/>
      </dsp:nvSpPr>
      <dsp:spPr>
        <a:xfrm>
          <a:off x="954503" y="1368362"/>
          <a:ext cx="912174" cy="547304"/>
        </a:xfrm>
        <a:prstGeom prst="roundRect">
          <a:avLst>
            <a:gd name="adj" fmla="val 10000"/>
          </a:avLst>
        </a:prstGeom>
        <a:solidFill>
          <a:srgbClr val="F5C4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dirty="0" smtClean="0">
              <a:latin typeface="Marvel"/>
              <a:cs typeface="Times New Roman" pitchFamily="18" charset="0"/>
            </a:rPr>
            <a:t>Contenido Informativo</a:t>
          </a:r>
          <a:endParaRPr lang="es-ES" sz="1200" b="1" kern="1200" dirty="0">
            <a:latin typeface="Marvel"/>
            <a:cs typeface="Times New Roman" pitchFamily="18" charset="0"/>
          </a:endParaRPr>
        </a:p>
      </dsp:txBody>
      <dsp:txXfrm>
        <a:off x="970533" y="1384392"/>
        <a:ext cx="880114" cy="515244"/>
      </dsp:txXfrm>
    </dsp:sp>
    <dsp:sp modelId="{3750F605-AD5E-4265-A192-21553123A3D0}">
      <dsp:nvSpPr>
        <dsp:cNvPr id="0" name=""/>
        <dsp:cNvSpPr/>
      </dsp:nvSpPr>
      <dsp:spPr>
        <a:xfrm>
          <a:off x="1143195" y="2146839"/>
          <a:ext cx="1206933" cy="82095"/>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B8ED19-37AD-4666-AC39-E6C75140AA39}">
      <dsp:nvSpPr>
        <dsp:cNvPr id="0" name=""/>
        <dsp:cNvSpPr/>
      </dsp:nvSpPr>
      <dsp:spPr>
        <a:xfrm>
          <a:off x="954503" y="2052493"/>
          <a:ext cx="912174" cy="547304"/>
        </a:xfrm>
        <a:prstGeom prst="roundRect">
          <a:avLst>
            <a:gd name="adj" fmla="val 10000"/>
          </a:avLst>
        </a:prstGeom>
        <a:solidFill>
          <a:srgbClr val="0082C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b="1" kern="1200" dirty="0">
              <a:latin typeface="Marvel"/>
              <a:cs typeface="Times New Roman" pitchFamily="18" charset="0"/>
            </a:rPr>
            <a:t>Conocimiento</a:t>
          </a:r>
        </a:p>
      </dsp:txBody>
      <dsp:txXfrm>
        <a:off x="970533" y="2068523"/>
        <a:ext cx="880114" cy="515244"/>
      </dsp:txXfrm>
    </dsp:sp>
    <dsp:sp modelId="{A9F5901B-C118-4914-8590-6A7471DAE534}">
      <dsp:nvSpPr>
        <dsp:cNvPr id="0" name=""/>
        <dsp:cNvSpPr/>
      </dsp:nvSpPr>
      <dsp:spPr>
        <a:xfrm rot="16200000">
          <a:off x="2014322" y="1804774"/>
          <a:ext cx="677872" cy="82095"/>
        </a:xfrm>
        <a:prstGeom prst="rect">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9B137E-307E-4A7C-BA08-4161CE4DA02F}">
      <dsp:nvSpPr>
        <dsp:cNvPr id="0" name=""/>
        <dsp:cNvSpPr/>
      </dsp:nvSpPr>
      <dsp:spPr>
        <a:xfrm>
          <a:off x="2167694" y="2052493"/>
          <a:ext cx="912174" cy="547304"/>
        </a:xfrm>
        <a:prstGeom prst="roundRect">
          <a:avLst>
            <a:gd name="adj" fmla="val 10000"/>
          </a:avLst>
        </a:prstGeom>
        <a:solidFill>
          <a:srgbClr val="EF762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dirty="0" smtClean="0">
              <a:latin typeface="Marvel"/>
              <a:cs typeface="Times New Roman" pitchFamily="18" charset="0"/>
            </a:rPr>
            <a:t>Cultura y Eventos</a:t>
          </a:r>
          <a:endParaRPr lang="es-ES" sz="1200" b="1" kern="1200" dirty="0">
            <a:latin typeface="Marvel"/>
            <a:cs typeface="Times New Roman" pitchFamily="18" charset="0"/>
          </a:endParaRPr>
        </a:p>
      </dsp:txBody>
      <dsp:txXfrm>
        <a:off x="2183724" y="2068523"/>
        <a:ext cx="880114" cy="515244"/>
      </dsp:txXfrm>
    </dsp:sp>
    <dsp:sp modelId="{79A9FDCC-AFF8-4977-88FE-3D271D76538F}">
      <dsp:nvSpPr>
        <dsp:cNvPr id="0" name=""/>
        <dsp:cNvSpPr/>
      </dsp:nvSpPr>
      <dsp:spPr>
        <a:xfrm rot="16200000">
          <a:off x="2014322" y="1120643"/>
          <a:ext cx="677872" cy="82095"/>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68EAC0-CCAC-4484-AF6C-B083246279C5}">
      <dsp:nvSpPr>
        <dsp:cNvPr id="0" name=""/>
        <dsp:cNvSpPr/>
      </dsp:nvSpPr>
      <dsp:spPr>
        <a:xfrm>
          <a:off x="2167694" y="1368362"/>
          <a:ext cx="912174" cy="547304"/>
        </a:xfrm>
        <a:prstGeom prst="roundRect">
          <a:avLst>
            <a:gd name="adj" fmla="val 10000"/>
          </a:avLst>
        </a:prstGeom>
        <a:solidFill>
          <a:srgbClr val="704E4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dirty="0" smtClean="0">
              <a:latin typeface="Marvel"/>
              <a:cs typeface="Times New Roman" pitchFamily="18" charset="0"/>
            </a:rPr>
            <a:t>Turismo</a:t>
          </a:r>
          <a:endParaRPr lang="es-ES" sz="1200" b="1" kern="1200" dirty="0">
            <a:latin typeface="Marvel"/>
            <a:cs typeface="Times New Roman" pitchFamily="18" charset="0"/>
          </a:endParaRPr>
        </a:p>
      </dsp:txBody>
      <dsp:txXfrm>
        <a:off x="2183724" y="1384392"/>
        <a:ext cx="880114" cy="515244"/>
      </dsp:txXfrm>
    </dsp:sp>
    <dsp:sp modelId="{491F3D60-8A25-4B88-AC40-D7C6F683A5CC}">
      <dsp:nvSpPr>
        <dsp:cNvPr id="0" name=""/>
        <dsp:cNvSpPr/>
      </dsp:nvSpPr>
      <dsp:spPr>
        <a:xfrm rot="16200000">
          <a:off x="2014322" y="436512"/>
          <a:ext cx="677872" cy="82095"/>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979A9A4-F46E-4323-900B-6518DFA9E9A5}">
      <dsp:nvSpPr>
        <dsp:cNvPr id="0" name=""/>
        <dsp:cNvSpPr/>
      </dsp:nvSpPr>
      <dsp:spPr>
        <a:xfrm>
          <a:off x="2167694" y="684231"/>
          <a:ext cx="912174" cy="547304"/>
        </a:xfrm>
        <a:prstGeom prst="roundRect">
          <a:avLst>
            <a:gd name="adj" fmla="val 10000"/>
          </a:avLst>
        </a:prstGeom>
        <a:solidFill>
          <a:srgbClr val="E63C2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dirty="0" smtClean="0">
              <a:latin typeface="Marvel"/>
              <a:cs typeface="Times New Roman" pitchFamily="18" charset="0"/>
            </a:rPr>
            <a:t>Salud</a:t>
          </a:r>
          <a:endParaRPr lang="es-ES" sz="1200" b="1" kern="1200" dirty="0">
            <a:latin typeface="Marvel"/>
            <a:cs typeface="Times New Roman" pitchFamily="18" charset="0"/>
          </a:endParaRPr>
        </a:p>
      </dsp:txBody>
      <dsp:txXfrm>
        <a:off x="2183724" y="700261"/>
        <a:ext cx="880114" cy="515244"/>
      </dsp:txXfrm>
    </dsp:sp>
    <dsp:sp modelId="{1BAFF834-48CC-4902-A860-DEE1242AA7F1}">
      <dsp:nvSpPr>
        <dsp:cNvPr id="0" name=""/>
        <dsp:cNvSpPr/>
      </dsp:nvSpPr>
      <dsp:spPr>
        <a:xfrm>
          <a:off x="2356387" y="94447"/>
          <a:ext cx="1206933" cy="82095"/>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7859E97-3BED-4B80-B475-69435C854EE6}">
      <dsp:nvSpPr>
        <dsp:cNvPr id="0" name=""/>
        <dsp:cNvSpPr/>
      </dsp:nvSpPr>
      <dsp:spPr>
        <a:xfrm>
          <a:off x="2167694" y="101"/>
          <a:ext cx="912174" cy="547304"/>
        </a:xfrm>
        <a:prstGeom prst="roundRect">
          <a:avLst>
            <a:gd name="adj" fmla="val 10000"/>
          </a:avLst>
        </a:prstGeom>
        <a:solidFill>
          <a:srgbClr val="95358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dirty="0" smtClean="0">
              <a:latin typeface="Marvel"/>
              <a:cs typeface="Times New Roman" pitchFamily="18" charset="0"/>
            </a:rPr>
            <a:t>Oferta Laboral</a:t>
          </a:r>
          <a:endParaRPr lang="es-ES" sz="1200" b="1" kern="1200" dirty="0">
            <a:latin typeface="Marvel"/>
            <a:cs typeface="Times New Roman" pitchFamily="18" charset="0"/>
          </a:endParaRPr>
        </a:p>
      </dsp:txBody>
      <dsp:txXfrm>
        <a:off x="2183724" y="16131"/>
        <a:ext cx="880114" cy="515244"/>
      </dsp:txXfrm>
    </dsp:sp>
    <dsp:sp modelId="{C471D8DE-BF09-41EE-B95B-662E6DCB9100}">
      <dsp:nvSpPr>
        <dsp:cNvPr id="0" name=""/>
        <dsp:cNvSpPr/>
      </dsp:nvSpPr>
      <dsp:spPr>
        <a:xfrm rot="5400000">
          <a:off x="3227513" y="436512"/>
          <a:ext cx="677872" cy="82095"/>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2426006-729E-40F9-A801-9E6ED200A49C}">
      <dsp:nvSpPr>
        <dsp:cNvPr id="0" name=""/>
        <dsp:cNvSpPr/>
      </dsp:nvSpPr>
      <dsp:spPr>
        <a:xfrm>
          <a:off x="3380886" y="101"/>
          <a:ext cx="912174" cy="547304"/>
        </a:xfrm>
        <a:prstGeom prst="roundRect">
          <a:avLst>
            <a:gd name="adj" fmla="val 10000"/>
          </a:avLst>
        </a:prstGeom>
        <a:solidFill>
          <a:srgbClr val="F5C4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dirty="0" smtClean="0">
              <a:latin typeface="Marvel"/>
              <a:cs typeface="Times New Roman" pitchFamily="18" charset="0"/>
            </a:rPr>
            <a:t>Publicación de Proyectos</a:t>
          </a:r>
          <a:endParaRPr lang="es-ES" sz="1200" b="1" kern="1200" dirty="0">
            <a:latin typeface="Marvel"/>
            <a:cs typeface="Times New Roman" pitchFamily="18" charset="0"/>
          </a:endParaRPr>
        </a:p>
      </dsp:txBody>
      <dsp:txXfrm>
        <a:off x="3396916" y="16131"/>
        <a:ext cx="880114" cy="515244"/>
      </dsp:txXfrm>
    </dsp:sp>
    <dsp:sp modelId="{EBE40911-4AA2-449B-AFB0-3F7999A887EC}">
      <dsp:nvSpPr>
        <dsp:cNvPr id="0" name=""/>
        <dsp:cNvSpPr/>
      </dsp:nvSpPr>
      <dsp:spPr>
        <a:xfrm rot="5400000">
          <a:off x="3227513" y="1120643"/>
          <a:ext cx="677872" cy="82095"/>
        </a:xfrm>
        <a:prstGeom prst="rect">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6BC46C0-0823-44F6-8015-E1158FACE3C9}">
      <dsp:nvSpPr>
        <dsp:cNvPr id="0" name=""/>
        <dsp:cNvSpPr/>
      </dsp:nvSpPr>
      <dsp:spPr>
        <a:xfrm>
          <a:off x="3380886" y="684231"/>
          <a:ext cx="912174" cy="547304"/>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dirty="0">
              <a:latin typeface="Marvel"/>
              <a:cs typeface="Times New Roman" pitchFamily="18" charset="0"/>
            </a:rPr>
            <a:t>Seguridad</a:t>
          </a:r>
        </a:p>
      </dsp:txBody>
      <dsp:txXfrm>
        <a:off x="3396916" y="700261"/>
        <a:ext cx="880114" cy="515244"/>
      </dsp:txXfrm>
    </dsp:sp>
    <dsp:sp modelId="{DC3B6C0F-7170-42D6-B7E0-72A420634314}">
      <dsp:nvSpPr>
        <dsp:cNvPr id="0" name=""/>
        <dsp:cNvSpPr/>
      </dsp:nvSpPr>
      <dsp:spPr>
        <a:xfrm rot="5400000">
          <a:off x="3227513" y="1804774"/>
          <a:ext cx="677872" cy="82095"/>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83C84E3-56DE-4FCC-85A6-1A2037E3D792}">
      <dsp:nvSpPr>
        <dsp:cNvPr id="0" name=""/>
        <dsp:cNvSpPr/>
      </dsp:nvSpPr>
      <dsp:spPr>
        <a:xfrm>
          <a:off x="3380886" y="1368362"/>
          <a:ext cx="912174" cy="547304"/>
        </a:xfrm>
        <a:prstGeom prst="roundRect">
          <a:avLst>
            <a:gd name="adj" fmla="val 10000"/>
          </a:avLst>
        </a:prstGeom>
        <a:solidFill>
          <a:srgbClr val="95358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S" sz="1000" b="1" kern="1200" dirty="0">
              <a:latin typeface="Marvel"/>
              <a:cs typeface="Times New Roman" pitchFamily="18" charset="0"/>
            </a:rPr>
            <a:t>Configuración y Administración</a:t>
          </a:r>
        </a:p>
      </dsp:txBody>
      <dsp:txXfrm>
        <a:off x="3396916" y="1384392"/>
        <a:ext cx="880114" cy="515244"/>
      </dsp:txXfrm>
    </dsp:sp>
    <dsp:sp modelId="{9DDBCBEA-FC68-4DD5-A5A6-B813E46FBA8D}">
      <dsp:nvSpPr>
        <dsp:cNvPr id="0" name=""/>
        <dsp:cNvSpPr/>
      </dsp:nvSpPr>
      <dsp:spPr>
        <a:xfrm>
          <a:off x="3380886" y="2052493"/>
          <a:ext cx="912174" cy="547304"/>
        </a:xfrm>
        <a:prstGeom prst="roundRect">
          <a:avLst>
            <a:gd name="adj" fmla="val 10000"/>
          </a:avLst>
        </a:prstGeom>
        <a:solidFill>
          <a:srgbClr val="0082C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dirty="0" smtClean="0">
              <a:latin typeface="Marvel"/>
              <a:cs typeface="Times New Roman" pitchFamily="18" charset="0"/>
            </a:rPr>
            <a:t>Trámites</a:t>
          </a:r>
          <a:endParaRPr lang="es-ES" sz="1200" b="1" kern="1200" dirty="0">
            <a:latin typeface="Marvel"/>
            <a:cs typeface="Times New Roman" pitchFamily="18" charset="0"/>
          </a:endParaRPr>
        </a:p>
      </dsp:txBody>
      <dsp:txXfrm>
        <a:off x="3396916" y="2068523"/>
        <a:ext cx="880114" cy="515244"/>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75F87-2694-48E2-A6EB-9ADBFEE95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42332</Words>
  <Characters>232830</Characters>
  <Application>Microsoft Office Word</Application>
  <DocSecurity>0</DocSecurity>
  <Lines>1940</Lines>
  <Paragraphs>549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cp:keywords/>
  <dc:description/>
  <cp:lastModifiedBy>Evelyn Castellon</cp:lastModifiedBy>
  <cp:revision>2</cp:revision>
  <cp:lastPrinted>2016-04-04T19:40:00Z</cp:lastPrinted>
  <dcterms:created xsi:type="dcterms:W3CDTF">2016-04-04T20:31:00Z</dcterms:created>
  <dcterms:modified xsi:type="dcterms:W3CDTF">2016-04-04T20:31:00Z</dcterms:modified>
</cp:coreProperties>
</file>